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81" w:rsidRDefault="00501A2E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-487680</wp:posOffset>
            </wp:positionV>
            <wp:extent cx="7639050" cy="1196012"/>
            <wp:effectExtent l="19050" t="0" r="0" b="0"/>
            <wp:wrapNone/>
            <wp:docPr id="8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1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1A2E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4374430</wp:posOffset>
            </wp:positionH>
            <wp:positionV relativeFrom="paragraph">
              <wp:posOffset>-432662</wp:posOffset>
            </wp:positionV>
            <wp:extent cx="1951630" cy="409432"/>
            <wp:effectExtent l="0" t="0" r="0" b="0"/>
            <wp:wrapNone/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30" cy="40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381" w:rsidRDefault="00291381" w:rsidP="00C0594E">
      <w:pPr>
        <w:spacing w:before="240" w:after="360"/>
        <w:rPr>
          <w:b/>
          <w:sz w:val="40"/>
          <w:szCs w:val="40"/>
        </w:rPr>
      </w:pPr>
    </w:p>
    <w:p w:rsidR="00C0594E" w:rsidRDefault="00C0594E" w:rsidP="00C0594E">
      <w:pPr>
        <w:rPr>
          <w:rFonts w:ascii="Arial" w:hAnsi="Arial" w:cs="Arial"/>
          <w:b/>
          <w:sz w:val="32"/>
          <w:szCs w:val="32"/>
        </w:rPr>
      </w:pPr>
    </w:p>
    <w:p w:rsidR="0047080F" w:rsidRDefault="0047080F" w:rsidP="00C0594E">
      <w:pPr>
        <w:rPr>
          <w:rFonts w:ascii="Arial" w:hAnsi="Arial" w:cs="Arial"/>
          <w:b/>
          <w:sz w:val="32"/>
          <w:szCs w:val="32"/>
        </w:rPr>
      </w:pPr>
    </w:p>
    <w:p w:rsidR="000F69A1" w:rsidRPr="00993ADC" w:rsidRDefault="005544A1" w:rsidP="000F69A1">
      <w:pPr>
        <w:jc w:val="center"/>
        <w:rPr>
          <w:rFonts w:ascii="Arial" w:hAnsi="Arial" w:cs="Arial"/>
          <w:b/>
          <w:sz w:val="32"/>
          <w:szCs w:val="32"/>
        </w:rPr>
      </w:pPr>
      <w:r w:rsidRPr="00993ADC">
        <w:rPr>
          <w:rFonts w:ascii="Arial" w:hAnsi="Arial" w:cs="Arial"/>
          <w:b/>
          <w:sz w:val="32"/>
          <w:szCs w:val="32"/>
        </w:rPr>
        <w:t xml:space="preserve">Санкции вместе, товарооборот врозь: </w:t>
      </w:r>
    </w:p>
    <w:p w:rsidR="00993ADC" w:rsidRDefault="000F69A1" w:rsidP="00993ADC">
      <w:pPr>
        <w:jc w:val="center"/>
        <w:rPr>
          <w:rFonts w:ascii="Arial" w:hAnsi="Arial" w:cs="Arial"/>
          <w:b/>
          <w:sz w:val="28"/>
          <w:szCs w:val="28"/>
        </w:rPr>
      </w:pPr>
      <w:r w:rsidRPr="005D4A9F">
        <w:rPr>
          <w:rFonts w:ascii="Arial" w:hAnsi="Arial" w:cs="Arial"/>
          <w:b/>
          <w:sz w:val="28"/>
          <w:szCs w:val="28"/>
        </w:rPr>
        <w:t>страны «</w:t>
      </w:r>
      <w:proofErr w:type="spellStart"/>
      <w:r w:rsidRPr="005D4A9F">
        <w:rPr>
          <w:rFonts w:ascii="Arial" w:hAnsi="Arial" w:cs="Arial"/>
          <w:b/>
          <w:sz w:val="28"/>
          <w:szCs w:val="28"/>
        </w:rPr>
        <w:t>санкционного</w:t>
      </w:r>
      <w:proofErr w:type="spellEnd"/>
      <w:r w:rsidRPr="005D4A9F">
        <w:rPr>
          <w:rFonts w:ascii="Arial" w:hAnsi="Arial" w:cs="Arial"/>
          <w:b/>
          <w:sz w:val="28"/>
          <w:szCs w:val="28"/>
        </w:rPr>
        <w:t xml:space="preserve"> лагеря» увеличи</w:t>
      </w:r>
      <w:r w:rsidR="00993ADC">
        <w:rPr>
          <w:rFonts w:ascii="Arial" w:hAnsi="Arial" w:cs="Arial"/>
          <w:b/>
          <w:sz w:val="28"/>
          <w:szCs w:val="28"/>
        </w:rPr>
        <w:t>вают</w:t>
      </w:r>
      <w:r w:rsidRPr="005D4A9F">
        <w:rPr>
          <w:rFonts w:ascii="Arial" w:hAnsi="Arial" w:cs="Arial"/>
          <w:b/>
          <w:sz w:val="28"/>
          <w:szCs w:val="28"/>
        </w:rPr>
        <w:t xml:space="preserve"> </w:t>
      </w:r>
    </w:p>
    <w:p w:rsidR="000F69A1" w:rsidRPr="005D4A9F" w:rsidRDefault="000F69A1" w:rsidP="00993ADC">
      <w:pPr>
        <w:jc w:val="center"/>
        <w:rPr>
          <w:rFonts w:ascii="Arial" w:hAnsi="Arial" w:cs="Arial"/>
          <w:b/>
          <w:sz w:val="28"/>
          <w:szCs w:val="28"/>
        </w:rPr>
      </w:pPr>
      <w:r w:rsidRPr="005D4A9F">
        <w:rPr>
          <w:rFonts w:ascii="Arial" w:hAnsi="Arial" w:cs="Arial"/>
          <w:b/>
          <w:sz w:val="28"/>
          <w:szCs w:val="28"/>
        </w:rPr>
        <w:t>объемы</w:t>
      </w:r>
      <w:r w:rsidR="005544A1" w:rsidRPr="005D4A9F">
        <w:rPr>
          <w:rFonts w:ascii="Arial" w:hAnsi="Arial" w:cs="Arial"/>
          <w:b/>
          <w:sz w:val="28"/>
          <w:szCs w:val="28"/>
        </w:rPr>
        <w:t xml:space="preserve"> тор</w:t>
      </w:r>
      <w:r w:rsidRPr="005D4A9F">
        <w:rPr>
          <w:rFonts w:ascii="Arial" w:hAnsi="Arial" w:cs="Arial"/>
          <w:b/>
          <w:sz w:val="28"/>
          <w:szCs w:val="28"/>
        </w:rPr>
        <w:t>говли</w:t>
      </w:r>
      <w:r w:rsidR="005544A1" w:rsidRPr="005D4A9F">
        <w:rPr>
          <w:rFonts w:ascii="Arial" w:hAnsi="Arial" w:cs="Arial"/>
          <w:b/>
          <w:sz w:val="28"/>
          <w:szCs w:val="28"/>
        </w:rPr>
        <w:t xml:space="preserve"> с Россией</w:t>
      </w:r>
    </w:p>
    <w:p w:rsidR="000F69A1" w:rsidRDefault="000F69A1" w:rsidP="00CC66DE">
      <w:pPr>
        <w:spacing w:after="0"/>
        <w:jc w:val="both"/>
        <w:rPr>
          <w:rFonts w:ascii="Arial" w:hAnsi="Arial" w:cs="Arial"/>
        </w:rPr>
      </w:pPr>
    </w:p>
    <w:p w:rsidR="0047080F" w:rsidRDefault="0047080F" w:rsidP="00CC66DE">
      <w:pPr>
        <w:spacing w:after="0"/>
        <w:jc w:val="both"/>
        <w:rPr>
          <w:rFonts w:ascii="Arial" w:hAnsi="Arial" w:cs="Arial"/>
        </w:rPr>
      </w:pPr>
    </w:p>
    <w:p w:rsidR="00CC66DE" w:rsidRPr="00501A2E" w:rsidRDefault="00790BD8" w:rsidP="00CC66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A2E">
        <w:rPr>
          <w:rFonts w:ascii="Arial" w:hAnsi="Arial" w:cs="Arial"/>
          <w:sz w:val="24"/>
          <w:szCs w:val="24"/>
        </w:rPr>
        <w:t>И</w:t>
      </w:r>
      <w:r w:rsidR="00975CBC" w:rsidRPr="00501A2E">
        <w:rPr>
          <w:rFonts w:ascii="Arial" w:hAnsi="Arial" w:cs="Arial"/>
          <w:sz w:val="24"/>
          <w:szCs w:val="24"/>
        </w:rPr>
        <w:t xml:space="preserve">сследование международной </w:t>
      </w:r>
      <w:proofErr w:type="spellStart"/>
      <w:r w:rsidR="00975CBC" w:rsidRPr="00501A2E">
        <w:rPr>
          <w:rFonts w:ascii="Arial" w:hAnsi="Arial" w:cs="Arial"/>
          <w:sz w:val="24"/>
          <w:szCs w:val="24"/>
        </w:rPr>
        <w:t>аудиторско-консалтинговой</w:t>
      </w:r>
      <w:proofErr w:type="spellEnd"/>
      <w:r w:rsidR="00975CBC" w:rsidRPr="00501A2E">
        <w:rPr>
          <w:rFonts w:ascii="Arial" w:hAnsi="Arial" w:cs="Arial"/>
          <w:sz w:val="24"/>
          <w:szCs w:val="24"/>
        </w:rPr>
        <w:t xml:space="preserve"> сети </w:t>
      </w:r>
      <w:r w:rsidR="005D4A9F" w:rsidRPr="00501A2E">
        <w:rPr>
          <w:rFonts w:ascii="Arial" w:hAnsi="Arial" w:cs="Arial"/>
          <w:sz w:val="24"/>
          <w:szCs w:val="24"/>
        </w:rPr>
        <w:t>FinExpertiza показало: и</w:t>
      </w:r>
      <w:r w:rsidR="00C42B10">
        <w:rPr>
          <w:rFonts w:ascii="Arial" w:hAnsi="Arial" w:cs="Arial"/>
          <w:sz w:val="24"/>
          <w:szCs w:val="24"/>
        </w:rPr>
        <w:t>з 2</w:t>
      </w:r>
      <w:r w:rsidR="00C42B10" w:rsidRPr="00C42B10">
        <w:rPr>
          <w:rFonts w:ascii="Arial" w:hAnsi="Arial" w:cs="Arial"/>
          <w:sz w:val="24"/>
          <w:szCs w:val="24"/>
        </w:rPr>
        <w:t>7</w:t>
      </w:r>
      <w:r w:rsidR="00177292" w:rsidRPr="00501A2E">
        <w:rPr>
          <w:rFonts w:ascii="Arial" w:hAnsi="Arial" w:cs="Arial"/>
          <w:sz w:val="24"/>
          <w:szCs w:val="24"/>
        </w:rPr>
        <w:t xml:space="preserve"> </w:t>
      </w:r>
      <w:r w:rsidR="005544A1" w:rsidRPr="00501A2E">
        <w:rPr>
          <w:rFonts w:ascii="Arial" w:hAnsi="Arial" w:cs="Arial"/>
          <w:sz w:val="24"/>
          <w:szCs w:val="24"/>
        </w:rPr>
        <w:t>государств</w:t>
      </w:r>
      <w:r w:rsidR="00F62286" w:rsidRPr="00501A2E">
        <w:rPr>
          <w:rFonts w:ascii="Arial" w:hAnsi="Arial" w:cs="Arial"/>
          <w:sz w:val="24"/>
          <w:szCs w:val="24"/>
        </w:rPr>
        <w:t xml:space="preserve">, </w:t>
      </w:r>
      <w:r w:rsidR="00C42B10">
        <w:rPr>
          <w:rFonts w:ascii="Arial" w:hAnsi="Arial" w:cs="Arial"/>
          <w:sz w:val="24"/>
          <w:szCs w:val="24"/>
        </w:rPr>
        <w:t xml:space="preserve">значительно увеличивших товарооборот с Россией в 2018 году, </w:t>
      </w:r>
      <w:r w:rsidR="00653ECF">
        <w:rPr>
          <w:rFonts w:ascii="Arial" w:hAnsi="Arial" w:cs="Arial"/>
          <w:sz w:val="24"/>
          <w:szCs w:val="24"/>
        </w:rPr>
        <w:t>17</w:t>
      </w:r>
      <w:r w:rsidR="00C42B10">
        <w:rPr>
          <w:rFonts w:ascii="Arial" w:hAnsi="Arial" w:cs="Arial"/>
          <w:sz w:val="24"/>
          <w:szCs w:val="24"/>
        </w:rPr>
        <w:t xml:space="preserve"> поддерживают антироссийские санкции.</w:t>
      </w:r>
      <w:r w:rsidR="00F62286" w:rsidRPr="00501A2E">
        <w:rPr>
          <w:rFonts w:ascii="Arial" w:hAnsi="Arial" w:cs="Arial"/>
          <w:sz w:val="24"/>
          <w:szCs w:val="24"/>
        </w:rPr>
        <w:t xml:space="preserve"> </w:t>
      </w:r>
    </w:p>
    <w:p w:rsidR="00CC66DE" w:rsidRPr="00501A2E" w:rsidRDefault="00CC66DE" w:rsidP="00CC66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4A9F" w:rsidRPr="00501A2E" w:rsidRDefault="00CC66DE" w:rsidP="005D4A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A2E">
        <w:rPr>
          <w:rFonts w:ascii="Arial" w:hAnsi="Arial" w:cs="Arial"/>
          <w:sz w:val="24"/>
          <w:szCs w:val="24"/>
        </w:rPr>
        <w:t>По данным Росстата, внешнеторговый оборот России в 2018 году показал значительный рост: в январе-октябре</w:t>
      </w:r>
      <w:r w:rsidR="005D4A9F" w:rsidRPr="00501A2E">
        <w:rPr>
          <w:rFonts w:ascii="Arial" w:hAnsi="Arial" w:cs="Arial"/>
          <w:sz w:val="24"/>
          <w:szCs w:val="24"/>
        </w:rPr>
        <w:t xml:space="preserve"> 2018 года он увеличился на 20%</w:t>
      </w:r>
      <w:r w:rsidRPr="00501A2E">
        <w:rPr>
          <w:rFonts w:ascii="Arial" w:hAnsi="Arial" w:cs="Arial"/>
          <w:sz w:val="24"/>
          <w:szCs w:val="24"/>
        </w:rPr>
        <w:t xml:space="preserve"> по сравнению с аналогичным</w:t>
      </w:r>
      <w:r w:rsidR="000A0E2C">
        <w:rPr>
          <w:rFonts w:ascii="Arial" w:hAnsi="Arial" w:cs="Arial"/>
          <w:sz w:val="24"/>
          <w:szCs w:val="24"/>
        </w:rPr>
        <w:t xml:space="preserve"> периодом 2017 года – до 567</w:t>
      </w:r>
      <w:r w:rsidRPr="00501A2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01A2E">
        <w:rPr>
          <w:rFonts w:ascii="Arial" w:hAnsi="Arial" w:cs="Arial"/>
          <w:sz w:val="24"/>
          <w:szCs w:val="24"/>
        </w:rPr>
        <w:t>млрд</w:t>
      </w:r>
      <w:proofErr w:type="spellEnd"/>
      <w:proofErr w:type="gramEnd"/>
      <w:r w:rsidRPr="00501A2E">
        <w:rPr>
          <w:rFonts w:ascii="Arial" w:hAnsi="Arial" w:cs="Arial"/>
          <w:sz w:val="24"/>
          <w:szCs w:val="24"/>
        </w:rPr>
        <w:t xml:space="preserve"> долларов. </w:t>
      </w:r>
      <w:r w:rsidR="00E11DFF" w:rsidRPr="00501A2E">
        <w:rPr>
          <w:rFonts w:ascii="Arial" w:hAnsi="Arial" w:cs="Arial"/>
          <w:sz w:val="24"/>
          <w:szCs w:val="24"/>
        </w:rPr>
        <w:t>2018 год уже называют рекордным: по итогам года может быть побит рекорд торгового баланса России 2011 года.</w:t>
      </w:r>
      <w:r w:rsidR="00E11DFF" w:rsidRPr="00501A2E">
        <w:rPr>
          <w:rFonts w:ascii="Noto Serif" w:hAnsi="Noto Serif"/>
          <w:color w:val="000000"/>
          <w:sz w:val="24"/>
          <w:szCs w:val="24"/>
          <w:shd w:val="clear" w:color="auto" w:fill="FFFFFF"/>
        </w:rPr>
        <w:t xml:space="preserve"> </w:t>
      </w:r>
      <w:r w:rsidRPr="00501A2E">
        <w:rPr>
          <w:rFonts w:ascii="Arial" w:hAnsi="Arial" w:cs="Arial"/>
          <w:sz w:val="24"/>
          <w:szCs w:val="24"/>
        </w:rPr>
        <w:t>Немалый вклад в этот рост внесла торговля со странами</w:t>
      </w:r>
      <w:r w:rsidR="005D4A9F" w:rsidRPr="00501A2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D4A9F" w:rsidRPr="00501A2E">
        <w:rPr>
          <w:rFonts w:ascii="Arial" w:hAnsi="Arial" w:cs="Arial"/>
          <w:sz w:val="24"/>
          <w:szCs w:val="24"/>
        </w:rPr>
        <w:t>санкционного</w:t>
      </w:r>
      <w:proofErr w:type="spellEnd"/>
      <w:r w:rsidR="005D4A9F" w:rsidRPr="00501A2E">
        <w:rPr>
          <w:rFonts w:ascii="Arial" w:hAnsi="Arial" w:cs="Arial"/>
          <w:sz w:val="24"/>
          <w:szCs w:val="24"/>
        </w:rPr>
        <w:t xml:space="preserve"> лагеря»: товарооборот с ними з</w:t>
      </w:r>
      <w:r w:rsidR="00DE73D2">
        <w:rPr>
          <w:rFonts w:ascii="Arial" w:hAnsi="Arial" w:cs="Arial"/>
          <w:sz w:val="24"/>
          <w:szCs w:val="24"/>
        </w:rPr>
        <w:t>а исследуемый период составил 48</w:t>
      </w:r>
      <w:r w:rsidR="005D4A9F" w:rsidRPr="00501A2E">
        <w:rPr>
          <w:rFonts w:ascii="Arial" w:hAnsi="Arial" w:cs="Arial"/>
          <w:sz w:val="24"/>
          <w:szCs w:val="24"/>
        </w:rPr>
        <w:t>% в общем объеме внешнего това</w:t>
      </w:r>
      <w:r w:rsidR="00C42B10">
        <w:rPr>
          <w:rFonts w:ascii="Arial" w:hAnsi="Arial" w:cs="Arial"/>
          <w:sz w:val="24"/>
          <w:szCs w:val="24"/>
        </w:rPr>
        <w:t>рооборота России (без малого 272</w:t>
      </w:r>
      <w:r w:rsidR="005D4A9F" w:rsidRPr="00501A2E">
        <w:rPr>
          <w:rFonts w:ascii="Arial" w:hAnsi="Arial" w:cs="Arial"/>
          <w:sz w:val="24"/>
          <w:szCs w:val="24"/>
        </w:rPr>
        <w:t xml:space="preserve"> из 56</w:t>
      </w:r>
      <w:r w:rsidR="000A0E2C">
        <w:rPr>
          <w:rFonts w:ascii="Arial" w:hAnsi="Arial" w:cs="Arial"/>
          <w:sz w:val="24"/>
          <w:szCs w:val="24"/>
        </w:rPr>
        <w:t>7</w:t>
      </w:r>
      <w:r w:rsidR="005D4A9F" w:rsidRPr="00501A2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D4A9F" w:rsidRPr="00501A2E">
        <w:rPr>
          <w:rFonts w:ascii="Arial" w:hAnsi="Arial" w:cs="Arial"/>
          <w:sz w:val="24"/>
          <w:szCs w:val="24"/>
        </w:rPr>
        <w:t>млрд</w:t>
      </w:r>
      <w:proofErr w:type="spellEnd"/>
      <w:proofErr w:type="gramEnd"/>
      <w:r w:rsidR="005D4A9F" w:rsidRPr="00501A2E">
        <w:rPr>
          <w:rFonts w:ascii="Arial" w:hAnsi="Arial" w:cs="Arial"/>
          <w:sz w:val="24"/>
          <w:szCs w:val="24"/>
        </w:rPr>
        <w:t xml:space="preserve"> долларов). </w:t>
      </w:r>
    </w:p>
    <w:p w:rsidR="000437F0" w:rsidRPr="00501A2E" w:rsidRDefault="000437F0" w:rsidP="00BF11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594E" w:rsidRPr="0047080F" w:rsidRDefault="0011448D" w:rsidP="005D4A9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7080F">
        <w:rPr>
          <w:rFonts w:ascii="Arial" w:hAnsi="Arial" w:cs="Arial"/>
          <w:i/>
          <w:sz w:val="24"/>
          <w:szCs w:val="24"/>
        </w:rPr>
        <w:t>«</w:t>
      </w:r>
      <w:r w:rsidR="005D4A9F" w:rsidRPr="0047080F">
        <w:rPr>
          <w:rFonts w:ascii="Arial" w:hAnsi="Arial" w:cs="Arial"/>
          <w:i/>
          <w:sz w:val="24"/>
          <w:szCs w:val="24"/>
        </w:rPr>
        <w:t>Следует учитывать, что в сфере внешней торговли санкции являются скорее фактором страха, чем всеобъемлющим комплексом запретительных мер. Работает «эффект прокаженного»: страна, попавшая под санкции, по-прежнему потенциально может торговать большей частью производим</w:t>
      </w:r>
      <w:r w:rsidR="000A0A6D" w:rsidRPr="0047080F">
        <w:rPr>
          <w:rFonts w:ascii="Arial" w:hAnsi="Arial" w:cs="Arial"/>
          <w:i/>
          <w:sz w:val="24"/>
          <w:szCs w:val="24"/>
        </w:rPr>
        <w:t>ых</w:t>
      </w:r>
      <w:r w:rsidR="005D4A9F" w:rsidRPr="0047080F">
        <w:rPr>
          <w:rFonts w:ascii="Arial" w:hAnsi="Arial" w:cs="Arial"/>
          <w:i/>
          <w:sz w:val="24"/>
          <w:szCs w:val="24"/>
        </w:rPr>
        <w:t xml:space="preserve"> в ней </w:t>
      </w:r>
      <w:r w:rsidR="000A0A6D" w:rsidRPr="0047080F">
        <w:rPr>
          <w:rFonts w:ascii="Arial" w:hAnsi="Arial" w:cs="Arial"/>
          <w:i/>
          <w:sz w:val="24"/>
          <w:szCs w:val="24"/>
        </w:rPr>
        <w:t>товаров</w:t>
      </w:r>
      <w:r w:rsidR="005D4A9F" w:rsidRPr="0047080F">
        <w:rPr>
          <w:rFonts w:ascii="Arial" w:hAnsi="Arial" w:cs="Arial"/>
          <w:i/>
          <w:sz w:val="24"/>
          <w:szCs w:val="24"/>
        </w:rPr>
        <w:t>, санкции этому не препятствуют. Зарубежные партнеры просто пе</w:t>
      </w:r>
      <w:r w:rsidR="007B5EBA">
        <w:rPr>
          <w:rFonts w:ascii="Arial" w:hAnsi="Arial" w:cs="Arial"/>
          <w:i/>
          <w:sz w:val="24"/>
          <w:szCs w:val="24"/>
        </w:rPr>
        <w:t>рестают покупать.</w:t>
      </w:r>
    </w:p>
    <w:p w:rsidR="00C0594E" w:rsidRPr="0047080F" w:rsidRDefault="00C0594E" w:rsidP="005D4A9F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CC66DE" w:rsidRPr="00501A2E" w:rsidRDefault="0011448D" w:rsidP="005D4A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080F">
        <w:rPr>
          <w:rFonts w:ascii="Arial" w:hAnsi="Arial" w:cs="Arial"/>
          <w:i/>
          <w:sz w:val="24"/>
          <w:szCs w:val="24"/>
        </w:rPr>
        <w:t>Цифры, однако, показывают</w:t>
      </w:r>
      <w:r w:rsidR="000437F0" w:rsidRPr="0047080F">
        <w:rPr>
          <w:rFonts w:ascii="Arial" w:hAnsi="Arial" w:cs="Arial"/>
          <w:i/>
          <w:sz w:val="24"/>
          <w:szCs w:val="24"/>
        </w:rPr>
        <w:t xml:space="preserve">, что прагматизм в торговых отношениях сегодня выходит на первый план. </w:t>
      </w:r>
      <w:r w:rsidR="00CC66DE" w:rsidRPr="0047080F">
        <w:rPr>
          <w:rFonts w:ascii="Arial" w:hAnsi="Arial" w:cs="Arial"/>
          <w:i/>
          <w:sz w:val="24"/>
          <w:szCs w:val="24"/>
        </w:rPr>
        <w:t>Максимальный рост объемов внешней торговли в 2018 году, например, показал</w:t>
      </w:r>
      <w:r w:rsidR="005D4A9F" w:rsidRPr="0047080F">
        <w:rPr>
          <w:rFonts w:ascii="Arial" w:hAnsi="Arial" w:cs="Arial"/>
          <w:i/>
          <w:sz w:val="24"/>
          <w:szCs w:val="24"/>
        </w:rPr>
        <w:t>а</w:t>
      </w:r>
      <w:r w:rsidR="00CC66DE" w:rsidRPr="0047080F">
        <w:rPr>
          <w:rFonts w:ascii="Arial" w:hAnsi="Arial" w:cs="Arial"/>
          <w:i/>
          <w:sz w:val="24"/>
          <w:szCs w:val="24"/>
        </w:rPr>
        <w:t xml:space="preserve"> </w:t>
      </w:r>
      <w:r w:rsidR="00CC66DE" w:rsidRPr="0047080F">
        <w:rPr>
          <w:rFonts w:ascii="Arial" w:hAnsi="Arial" w:cs="Arial"/>
          <w:b/>
          <w:i/>
          <w:sz w:val="24"/>
          <w:szCs w:val="24"/>
        </w:rPr>
        <w:t>Поль</w:t>
      </w:r>
      <w:r w:rsidR="005D4A9F" w:rsidRPr="0047080F">
        <w:rPr>
          <w:rFonts w:ascii="Arial" w:hAnsi="Arial" w:cs="Arial"/>
          <w:b/>
          <w:i/>
          <w:sz w:val="24"/>
          <w:szCs w:val="24"/>
        </w:rPr>
        <w:t>ша, на 37,5% увеличившая товарооборот с Россией</w:t>
      </w:r>
      <w:r w:rsidR="005D4A9F" w:rsidRPr="0047080F">
        <w:rPr>
          <w:rFonts w:ascii="Arial" w:hAnsi="Arial" w:cs="Arial"/>
          <w:i/>
          <w:sz w:val="24"/>
          <w:szCs w:val="24"/>
        </w:rPr>
        <w:t xml:space="preserve">. Немного отстают </w:t>
      </w:r>
      <w:r w:rsidR="005D4A9F" w:rsidRPr="0047080F">
        <w:rPr>
          <w:rFonts w:ascii="Arial" w:hAnsi="Arial" w:cs="Arial"/>
          <w:b/>
          <w:i/>
          <w:sz w:val="24"/>
          <w:szCs w:val="24"/>
        </w:rPr>
        <w:t>Молдова – 31%</w:t>
      </w:r>
      <w:r w:rsidR="005D4A9F" w:rsidRPr="0047080F">
        <w:rPr>
          <w:rFonts w:ascii="Arial" w:hAnsi="Arial" w:cs="Arial"/>
          <w:i/>
          <w:sz w:val="24"/>
          <w:szCs w:val="24"/>
        </w:rPr>
        <w:t xml:space="preserve"> и </w:t>
      </w:r>
      <w:r w:rsidR="005D4A9F" w:rsidRPr="0047080F">
        <w:rPr>
          <w:rFonts w:ascii="Arial" w:hAnsi="Arial" w:cs="Arial"/>
          <w:b/>
          <w:i/>
          <w:sz w:val="24"/>
          <w:szCs w:val="24"/>
        </w:rPr>
        <w:t>Швейцария  – 30,1%</w:t>
      </w:r>
      <w:r w:rsidR="00CC66DE" w:rsidRPr="0047080F">
        <w:rPr>
          <w:rFonts w:ascii="Arial" w:hAnsi="Arial" w:cs="Arial"/>
          <w:i/>
          <w:sz w:val="24"/>
          <w:szCs w:val="24"/>
        </w:rPr>
        <w:t>. Это классическая ситуация</w:t>
      </w:r>
      <w:r w:rsidR="009B1169">
        <w:rPr>
          <w:rFonts w:ascii="Arial" w:hAnsi="Arial" w:cs="Arial"/>
          <w:i/>
          <w:sz w:val="24"/>
          <w:szCs w:val="24"/>
        </w:rPr>
        <w:t xml:space="preserve"> </w:t>
      </w:r>
      <w:r w:rsidR="009B1169" w:rsidRPr="009B1169">
        <w:rPr>
          <w:rFonts w:ascii="Arial" w:hAnsi="Arial" w:cs="Arial"/>
          <w:i/>
          <w:sz w:val="24"/>
          <w:szCs w:val="24"/>
        </w:rPr>
        <w:t>единства предпринимателей</w:t>
      </w:r>
      <w:r w:rsidR="00CC66DE" w:rsidRPr="0047080F">
        <w:rPr>
          <w:rFonts w:ascii="Arial" w:hAnsi="Arial" w:cs="Arial"/>
          <w:i/>
          <w:sz w:val="24"/>
          <w:szCs w:val="24"/>
        </w:rPr>
        <w:t xml:space="preserve">, когда бизнесмены </w:t>
      </w:r>
      <w:r w:rsidR="00177292" w:rsidRPr="0047080F">
        <w:rPr>
          <w:rFonts w:ascii="Arial" w:hAnsi="Arial" w:cs="Arial"/>
          <w:i/>
          <w:sz w:val="24"/>
          <w:szCs w:val="24"/>
        </w:rPr>
        <w:t>упражняются в агрессивной риторике,</w:t>
      </w:r>
      <w:r w:rsidR="005D4A9F" w:rsidRPr="0047080F">
        <w:rPr>
          <w:rFonts w:ascii="Arial" w:hAnsi="Arial" w:cs="Arial"/>
          <w:i/>
          <w:sz w:val="24"/>
          <w:szCs w:val="24"/>
        </w:rPr>
        <w:t xml:space="preserve"> а под столом пожимают друг другу руки»</w:t>
      </w:r>
      <w:r w:rsidR="005D4A9F" w:rsidRPr="00501A2E">
        <w:rPr>
          <w:rFonts w:ascii="Arial" w:hAnsi="Arial" w:cs="Arial"/>
          <w:sz w:val="24"/>
          <w:szCs w:val="24"/>
        </w:rPr>
        <w:t xml:space="preserve">, </w:t>
      </w:r>
      <w:r w:rsidR="00177292" w:rsidRPr="00501A2E">
        <w:rPr>
          <w:rFonts w:ascii="Arial" w:hAnsi="Arial" w:cs="Arial"/>
          <w:sz w:val="24"/>
          <w:szCs w:val="24"/>
        </w:rPr>
        <w:t xml:space="preserve">– </w:t>
      </w:r>
      <w:r w:rsidR="005D4A9F" w:rsidRPr="00501A2E">
        <w:rPr>
          <w:rFonts w:ascii="Arial" w:hAnsi="Arial" w:cs="Arial"/>
          <w:sz w:val="24"/>
          <w:szCs w:val="24"/>
        </w:rPr>
        <w:t>отмечает</w:t>
      </w:r>
      <w:r w:rsidR="00177292" w:rsidRPr="00501A2E">
        <w:rPr>
          <w:rFonts w:ascii="Arial" w:hAnsi="Arial" w:cs="Arial"/>
          <w:sz w:val="24"/>
          <w:szCs w:val="24"/>
        </w:rPr>
        <w:t xml:space="preserve"> </w:t>
      </w:r>
      <w:r w:rsidR="00177292" w:rsidRPr="00501A2E">
        <w:rPr>
          <w:rFonts w:ascii="Arial" w:hAnsi="Arial" w:cs="Arial"/>
          <w:b/>
          <w:sz w:val="24"/>
          <w:szCs w:val="24"/>
        </w:rPr>
        <w:t xml:space="preserve">Елена </w:t>
      </w:r>
      <w:proofErr w:type="spellStart"/>
      <w:r w:rsidR="00177292" w:rsidRPr="00501A2E">
        <w:rPr>
          <w:rFonts w:ascii="Arial" w:hAnsi="Arial" w:cs="Arial"/>
          <w:b/>
          <w:sz w:val="24"/>
          <w:szCs w:val="24"/>
        </w:rPr>
        <w:t>Трубникова</w:t>
      </w:r>
      <w:proofErr w:type="spellEnd"/>
      <w:r w:rsidR="00177292" w:rsidRPr="00501A2E">
        <w:rPr>
          <w:rFonts w:ascii="Arial" w:hAnsi="Arial" w:cs="Arial"/>
          <w:b/>
          <w:sz w:val="24"/>
          <w:szCs w:val="24"/>
        </w:rPr>
        <w:t xml:space="preserve">, председатель совета директоров сети </w:t>
      </w:r>
      <w:r w:rsidR="00177292" w:rsidRPr="00501A2E">
        <w:rPr>
          <w:rFonts w:ascii="Arial" w:hAnsi="Arial" w:cs="Arial"/>
          <w:b/>
          <w:sz w:val="24"/>
          <w:szCs w:val="24"/>
          <w:lang w:val="en-US"/>
        </w:rPr>
        <w:t>FinExpertiza</w:t>
      </w:r>
      <w:r w:rsidR="00177292" w:rsidRPr="00501A2E">
        <w:rPr>
          <w:rFonts w:ascii="Arial" w:hAnsi="Arial" w:cs="Arial"/>
          <w:sz w:val="24"/>
          <w:szCs w:val="24"/>
        </w:rPr>
        <w:t>.</w:t>
      </w:r>
      <w:r w:rsidR="005D4A9F" w:rsidRPr="00501A2E">
        <w:rPr>
          <w:rFonts w:ascii="Arial" w:hAnsi="Arial" w:cs="Arial"/>
          <w:sz w:val="24"/>
          <w:szCs w:val="24"/>
        </w:rPr>
        <w:t xml:space="preserve"> </w:t>
      </w:r>
    </w:p>
    <w:p w:rsidR="005D4A9F" w:rsidRDefault="005D4A9F" w:rsidP="00BF11C5">
      <w:pPr>
        <w:spacing w:after="0"/>
        <w:jc w:val="both"/>
        <w:rPr>
          <w:rFonts w:ascii="Arial" w:hAnsi="Arial" w:cs="Arial"/>
        </w:rPr>
      </w:pPr>
    </w:p>
    <w:p w:rsidR="006C72C5" w:rsidRDefault="006C72C5" w:rsidP="004131EB">
      <w:pPr>
        <w:spacing w:after="0"/>
        <w:jc w:val="both"/>
        <w:rPr>
          <w:rFonts w:ascii="Arial" w:hAnsi="Arial" w:cs="Arial"/>
        </w:rPr>
      </w:pPr>
    </w:p>
    <w:p w:rsidR="00C0594E" w:rsidRDefault="00C0594E" w:rsidP="004131EB">
      <w:pPr>
        <w:spacing w:after="0"/>
        <w:jc w:val="both"/>
        <w:rPr>
          <w:rFonts w:ascii="Arial" w:hAnsi="Arial" w:cs="Arial"/>
        </w:rPr>
      </w:pPr>
    </w:p>
    <w:p w:rsidR="00C0594E" w:rsidRDefault="00C0594E" w:rsidP="004131EB">
      <w:pPr>
        <w:spacing w:after="0"/>
        <w:jc w:val="both"/>
        <w:rPr>
          <w:rFonts w:ascii="Arial" w:hAnsi="Arial" w:cs="Arial"/>
        </w:rPr>
      </w:pPr>
    </w:p>
    <w:p w:rsidR="00C0594E" w:rsidRDefault="00C0594E" w:rsidP="004131EB">
      <w:pPr>
        <w:spacing w:after="0"/>
        <w:jc w:val="both"/>
        <w:rPr>
          <w:rFonts w:ascii="Arial" w:hAnsi="Arial" w:cs="Arial"/>
        </w:rPr>
      </w:pPr>
    </w:p>
    <w:p w:rsidR="00C0594E" w:rsidRDefault="00C0594E" w:rsidP="004131EB">
      <w:pPr>
        <w:spacing w:after="0"/>
        <w:jc w:val="both"/>
        <w:rPr>
          <w:rFonts w:ascii="Arial" w:hAnsi="Arial" w:cs="Arial"/>
        </w:rPr>
      </w:pPr>
    </w:p>
    <w:p w:rsidR="00A93CC9" w:rsidRDefault="00A93CC9" w:rsidP="00285CAB">
      <w:pPr>
        <w:spacing w:after="0"/>
        <w:jc w:val="both"/>
        <w:rPr>
          <w:rFonts w:ascii="Arial" w:hAnsi="Arial" w:cs="Arial"/>
          <w:b/>
          <w:sz w:val="20"/>
        </w:rPr>
      </w:pPr>
    </w:p>
    <w:p w:rsidR="00704595" w:rsidRDefault="00704595" w:rsidP="00285CAB">
      <w:pPr>
        <w:spacing w:after="0"/>
        <w:jc w:val="both"/>
        <w:rPr>
          <w:rFonts w:ascii="Arial" w:hAnsi="Arial" w:cs="Arial"/>
          <w:b/>
          <w:sz w:val="20"/>
        </w:rPr>
      </w:pPr>
    </w:p>
    <w:p w:rsidR="00A74563" w:rsidRDefault="00A74563" w:rsidP="00285CAB">
      <w:pPr>
        <w:spacing w:after="0"/>
        <w:jc w:val="both"/>
        <w:rPr>
          <w:rFonts w:ascii="Arial" w:hAnsi="Arial" w:cs="Arial"/>
          <w:b/>
          <w:sz w:val="20"/>
        </w:rPr>
      </w:pPr>
      <w:r w:rsidRPr="00A74563">
        <w:rPr>
          <w:rFonts w:ascii="Arial" w:hAnsi="Arial" w:cs="Arial"/>
          <w:b/>
          <w:sz w:val="20"/>
        </w:rPr>
        <w:t>Таб</w:t>
      </w:r>
      <w:r>
        <w:rPr>
          <w:rFonts w:ascii="Arial" w:hAnsi="Arial" w:cs="Arial"/>
          <w:b/>
          <w:sz w:val="20"/>
        </w:rPr>
        <w:t xml:space="preserve">лица </w:t>
      </w:r>
      <w:r w:rsidRPr="00A74563">
        <w:rPr>
          <w:rFonts w:ascii="Arial" w:hAnsi="Arial" w:cs="Arial"/>
          <w:b/>
          <w:sz w:val="20"/>
        </w:rPr>
        <w:t>1</w:t>
      </w:r>
      <w:r w:rsidR="005D4A9F">
        <w:rPr>
          <w:rFonts w:ascii="Arial" w:hAnsi="Arial" w:cs="Arial"/>
          <w:b/>
          <w:sz w:val="20"/>
        </w:rPr>
        <w:t>.</w:t>
      </w:r>
      <w:r w:rsidRPr="00A74563">
        <w:rPr>
          <w:rFonts w:ascii="Arial" w:hAnsi="Arial" w:cs="Arial"/>
          <w:b/>
          <w:sz w:val="20"/>
        </w:rPr>
        <w:t xml:space="preserve"> </w:t>
      </w:r>
      <w:r w:rsidR="00A309E6">
        <w:rPr>
          <w:rFonts w:ascii="Arial" w:hAnsi="Arial" w:cs="Arial"/>
          <w:b/>
          <w:sz w:val="20"/>
        </w:rPr>
        <w:t>Динамика</w:t>
      </w:r>
      <w:r w:rsidR="001A0175">
        <w:rPr>
          <w:rFonts w:ascii="Arial" w:hAnsi="Arial" w:cs="Arial"/>
          <w:b/>
          <w:sz w:val="20"/>
        </w:rPr>
        <w:t xml:space="preserve"> товарооборота России со странами,</w:t>
      </w:r>
      <w:r w:rsidR="00B54CEF">
        <w:rPr>
          <w:rFonts w:ascii="Arial" w:hAnsi="Arial" w:cs="Arial"/>
          <w:b/>
          <w:sz w:val="20"/>
        </w:rPr>
        <w:t xml:space="preserve"> поддерживающими санкции</w:t>
      </w:r>
    </w:p>
    <w:p w:rsidR="00B54CEF" w:rsidRPr="00A74563" w:rsidRDefault="00B54CEF" w:rsidP="00285CAB">
      <w:pPr>
        <w:spacing w:after="0"/>
        <w:jc w:val="both"/>
        <w:rPr>
          <w:rFonts w:ascii="Arial" w:hAnsi="Arial" w:cs="Arial"/>
          <w:b/>
          <w:sz w:val="20"/>
        </w:rPr>
      </w:pPr>
    </w:p>
    <w:tbl>
      <w:tblPr>
        <w:tblW w:w="9747" w:type="dxa"/>
        <w:tblLook w:val="04A0"/>
      </w:tblPr>
      <w:tblGrid>
        <w:gridCol w:w="700"/>
        <w:gridCol w:w="2820"/>
        <w:gridCol w:w="6227"/>
      </w:tblGrid>
      <w:tr w:rsidR="00B54CEF" w:rsidRPr="00E35789" w:rsidTr="005D4A9F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     </w:t>
            </w:r>
            <w:proofErr w:type="spellStart"/>
            <w:proofErr w:type="gramStart"/>
            <w:r w:rsidRPr="00B54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54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54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D4A9F" w:rsidRDefault="005D4A9F" w:rsidP="00D76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F69A1" w:rsidRDefault="0047080F" w:rsidP="00D76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</w:t>
            </w:r>
            <w:r w:rsidR="00B54CEF" w:rsidRPr="00F04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товарооборота </w:t>
            </w:r>
            <w:r w:rsidR="00D765D0" w:rsidRPr="00F04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 странами, поддержавшими санкц</w:t>
            </w:r>
            <w:r w:rsidR="000F69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F69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январе-октябре 2018 года </w:t>
            </w:r>
          </w:p>
          <w:p w:rsidR="00B54CEF" w:rsidRDefault="000F69A1" w:rsidP="00D76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65D0" w:rsidRPr="00F04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65D0" w:rsidRPr="00F048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сравнению с аналогичным периодом 2017 года)</w:t>
            </w:r>
          </w:p>
          <w:p w:rsidR="005D4A9F" w:rsidRPr="00E35789" w:rsidRDefault="005D4A9F" w:rsidP="00D765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54CEF" w:rsidRPr="00B54CEF" w:rsidTr="005D4A9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A309E6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B54CEF"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54CEF" w:rsidRPr="00B54CEF" w:rsidTr="005D4A9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Молдова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A309E6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B54CEF"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54CEF" w:rsidRPr="00B54CEF" w:rsidTr="005D4A9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Швейцария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A309E6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B54CEF"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54CEF" w:rsidRPr="00B54CEF" w:rsidTr="005D4A9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Финляндия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A309E6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B54CEF"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54CEF" w:rsidRPr="00B54CEF" w:rsidTr="005D4A9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A309E6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B54CEF"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54CEF" w:rsidRPr="00B54CEF" w:rsidTr="005D4A9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32189E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B54CEF"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54CEF" w:rsidRPr="00B54CEF" w:rsidTr="005D4A9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Турция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32189E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B54CEF"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54CEF" w:rsidRPr="00B54CEF" w:rsidTr="005D4A9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32189E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B54CEF"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54CEF" w:rsidRPr="00B54CEF" w:rsidTr="005D4A9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32189E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B54CEF"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54CEF" w:rsidRPr="00B54CEF" w:rsidTr="005D4A9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Чехия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32189E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B54CEF"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54CEF" w:rsidRPr="00B54CEF" w:rsidTr="005D4A9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32189E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B54CEF"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54CEF" w:rsidRPr="00B54CEF" w:rsidTr="005D4A9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Нидерланды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32189E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B54CEF"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54CEF" w:rsidRPr="00B54CEF" w:rsidTr="005D4A9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32189E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B54CEF"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54CEF" w:rsidRPr="00B54CEF" w:rsidTr="005D4A9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Словакия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32189E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B54CEF"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54CEF" w:rsidRPr="00B54CEF" w:rsidTr="005D4A9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Испания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32189E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B54CEF"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54CEF" w:rsidRPr="00B54CEF" w:rsidTr="005D4A9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32189E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B54CEF"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54CEF" w:rsidRPr="005D4A9F" w:rsidTr="005D4A9F">
        <w:trPr>
          <w:trHeight w:val="3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B54CEF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3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CEF" w:rsidRPr="00B54CEF" w:rsidRDefault="00B54CEF" w:rsidP="005D4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EF" w:rsidRPr="00B54CEF" w:rsidRDefault="0032189E" w:rsidP="00B54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</w:t>
            </w:r>
            <w:r w:rsidR="00B54CEF"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A74563" w:rsidRPr="00A74563" w:rsidRDefault="00A74563" w:rsidP="00285CAB">
      <w:pPr>
        <w:spacing w:after="0"/>
        <w:jc w:val="both"/>
        <w:rPr>
          <w:rFonts w:ascii="Arial" w:hAnsi="Arial" w:cs="Arial"/>
          <w:b/>
          <w:sz w:val="20"/>
        </w:rPr>
      </w:pPr>
    </w:p>
    <w:p w:rsidR="0013254B" w:rsidRDefault="0013254B" w:rsidP="00503FF8">
      <w:pPr>
        <w:spacing w:after="0"/>
        <w:jc w:val="both"/>
        <w:rPr>
          <w:rFonts w:ascii="Arial" w:hAnsi="Arial" w:cs="Arial"/>
          <w:b/>
          <w:color w:val="000000"/>
        </w:rPr>
      </w:pPr>
    </w:p>
    <w:p w:rsidR="00C0594E" w:rsidRDefault="00C0594E" w:rsidP="00503FF8">
      <w:pPr>
        <w:spacing w:after="0"/>
        <w:jc w:val="both"/>
        <w:rPr>
          <w:rFonts w:ascii="Arial" w:hAnsi="Arial" w:cs="Arial"/>
          <w:b/>
          <w:color w:val="000000"/>
        </w:rPr>
      </w:pPr>
    </w:p>
    <w:p w:rsidR="009F3A5C" w:rsidRDefault="009F3A5C" w:rsidP="009F3A5C">
      <w:pPr>
        <w:spacing w:after="0"/>
        <w:ind w:left="-142"/>
        <w:jc w:val="both"/>
        <w:rPr>
          <w:rFonts w:ascii="Arial" w:hAnsi="Arial" w:cs="Arial"/>
          <w:b/>
          <w:color w:val="000000"/>
        </w:rPr>
      </w:pPr>
      <w:r w:rsidRPr="000F69A1">
        <w:rPr>
          <w:rFonts w:ascii="Arial" w:hAnsi="Arial" w:cs="Arial"/>
          <w:b/>
          <w:noProof/>
          <w:color w:val="000000"/>
          <w:lang w:eastAsia="ru-RU"/>
        </w:rPr>
        <w:drawing>
          <wp:inline distT="0" distB="0" distL="0" distR="0">
            <wp:extent cx="6216384" cy="2504838"/>
            <wp:effectExtent l="19050" t="0" r="12966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3A5C" w:rsidRDefault="009F3A5C" w:rsidP="009F3A5C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F3A5C" w:rsidRDefault="009F3A5C" w:rsidP="009F3A5C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Рост</w:t>
      </w:r>
      <w:r w:rsidRPr="00F0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товарооборота со странами, поддержавшими санкции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</w:t>
      </w:r>
      <w:r w:rsidRPr="00F0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 январе-октябре 2018 года </w:t>
      </w:r>
    </w:p>
    <w:p w:rsidR="009F3A5C" w:rsidRDefault="009F3A5C" w:rsidP="009F3A5C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рост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F0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%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F0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сравнению с аналогичным периодом 2017 года)</w:t>
      </w:r>
      <w:r w:rsidR="00DB50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C0594E" w:rsidRDefault="00C0594E" w:rsidP="00503FF8">
      <w:pPr>
        <w:spacing w:after="0"/>
        <w:jc w:val="both"/>
        <w:rPr>
          <w:rFonts w:ascii="Arial" w:hAnsi="Arial" w:cs="Arial"/>
          <w:b/>
          <w:color w:val="000000"/>
        </w:rPr>
      </w:pPr>
    </w:p>
    <w:p w:rsidR="00C0594E" w:rsidRDefault="00C0594E" w:rsidP="00503FF8">
      <w:pPr>
        <w:spacing w:after="0"/>
        <w:jc w:val="both"/>
        <w:rPr>
          <w:rFonts w:ascii="Arial" w:hAnsi="Arial" w:cs="Arial"/>
          <w:b/>
          <w:color w:val="000000"/>
        </w:rPr>
      </w:pPr>
    </w:p>
    <w:p w:rsidR="00C0594E" w:rsidRDefault="00C0594E" w:rsidP="00503FF8">
      <w:pPr>
        <w:spacing w:after="0"/>
        <w:jc w:val="both"/>
        <w:rPr>
          <w:rFonts w:ascii="Arial" w:hAnsi="Arial" w:cs="Arial"/>
          <w:b/>
          <w:color w:val="000000"/>
        </w:rPr>
      </w:pPr>
    </w:p>
    <w:p w:rsidR="009F3A5C" w:rsidRDefault="009F3A5C" w:rsidP="00503FF8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7080F" w:rsidRDefault="0047080F" w:rsidP="00503FF8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7080F" w:rsidRDefault="0047080F" w:rsidP="00503FF8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D4A9F" w:rsidRPr="00C0594E" w:rsidRDefault="00684DB8" w:rsidP="00503FF8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594E">
        <w:rPr>
          <w:rFonts w:ascii="Arial" w:hAnsi="Arial" w:cs="Arial"/>
          <w:b/>
          <w:color w:val="000000"/>
          <w:sz w:val="24"/>
          <w:szCs w:val="24"/>
        </w:rPr>
        <w:t>Восстановление объемов</w:t>
      </w:r>
      <w:r w:rsidR="005D4A9F" w:rsidRPr="00C0594E">
        <w:rPr>
          <w:rFonts w:ascii="Arial" w:hAnsi="Arial" w:cs="Arial"/>
          <w:b/>
          <w:color w:val="000000"/>
          <w:sz w:val="24"/>
          <w:szCs w:val="24"/>
        </w:rPr>
        <w:t xml:space="preserve"> товарооборота</w:t>
      </w:r>
    </w:p>
    <w:p w:rsidR="005D4A9F" w:rsidRPr="00C0594E" w:rsidRDefault="005D4A9F" w:rsidP="005D4A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4A9F" w:rsidRPr="00C0594E" w:rsidRDefault="00CE7C9F" w:rsidP="005D4A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594E">
        <w:rPr>
          <w:rFonts w:ascii="Arial" w:hAnsi="Arial" w:cs="Arial"/>
          <w:sz w:val="24"/>
          <w:szCs w:val="24"/>
        </w:rPr>
        <w:t>На сегодняшний день</w:t>
      </w:r>
      <w:r w:rsidR="005D4A9F" w:rsidRPr="00C0594E">
        <w:rPr>
          <w:rFonts w:ascii="Arial" w:hAnsi="Arial" w:cs="Arial"/>
          <w:sz w:val="24"/>
          <w:szCs w:val="24"/>
        </w:rPr>
        <w:t xml:space="preserve">, по предварительным расчетам, максимально восстановили товарооборот </w:t>
      </w:r>
      <w:r w:rsidRPr="00C0594E">
        <w:rPr>
          <w:rFonts w:ascii="Arial" w:hAnsi="Arial" w:cs="Arial"/>
          <w:sz w:val="24"/>
          <w:szCs w:val="24"/>
        </w:rPr>
        <w:t xml:space="preserve">с Россией </w:t>
      </w:r>
      <w:r w:rsidR="005D4A9F" w:rsidRPr="00C0594E">
        <w:rPr>
          <w:rFonts w:ascii="Arial" w:hAnsi="Arial" w:cs="Arial"/>
          <w:sz w:val="24"/>
          <w:szCs w:val="24"/>
        </w:rPr>
        <w:t xml:space="preserve">по отношению к </w:t>
      </w:r>
      <w:proofErr w:type="spellStart"/>
      <w:r w:rsidR="005D4A9F" w:rsidRPr="00C0594E">
        <w:rPr>
          <w:rFonts w:ascii="Arial" w:hAnsi="Arial" w:cs="Arial"/>
          <w:sz w:val="24"/>
          <w:szCs w:val="24"/>
        </w:rPr>
        <w:t>досанкционному</w:t>
      </w:r>
      <w:proofErr w:type="spellEnd"/>
      <w:r w:rsidR="005D4A9F" w:rsidRPr="00C0594E">
        <w:rPr>
          <w:rFonts w:ascii="Arial" w:hAnsi="Arial" w:cs="Arial"/>
          <w:sz w:val="24"/>
          <w:szCs w:val="24"/>
        </w:rPr>
        <w:t xml:space="preserve"> 2013 году </w:t>
      </w:r>
      <w:r w:rsidR="005D4A9F" w:rsidRPr="00C0594E">
        <w:rPr>
          <w:rFonts w:ascii="Arial" w:hAnsi="Arial" w:cs="Arial"/>
          <w:b/>
          <w:sz w:val="24"/>
          <w:szCs w:val="24"/>
        </w:rPr>
        <w:t>Бельгия (99,6%)</w:t>
      </w:r>
      <w:r w:rsidR="005D4A9F" w:rsidRPr="00C0594E">
        <w:rPr>
          <w:rFonts w:ascii="Arial" w:hAnsi="Arial" w:cs="Arial"/>
          <w:sz w:val="24"/>
          <w:szCs w:val="24"/>
        </w:rPr>
        <w:t xml:space="preserve">, </w:t>
      </w:r>
      <w:r w:rsidR="005D4A9F" w:rsidRPr="00C0594E">
        <w:rPr>
          <w:rFonts w:ascii="Arial" w:hAnsi="Arial" w:cs="Arial"/>
          <w:b/>
          <w:sz w:val="24"/>
          <w:szCs w:val="24"/>
        </w:rPr>
        <w:t>США (92,6%)</w:t>
      </w:r>
      <w:r w:rsidR="005D4A9F" w:rsidRPr="00C0594E">
        <w:rPr>
          <w:rFonts w:ascii="Arial" w:hAnsi="Arial" w:cs="Arial"/>
          <w:sz w:val="24"/>
          <w:szCs w:val="24"/>
        </w:rPr>
        <w:t xml:space="preserve"> и </w:t>
      </w:r>
      <w:r w:rsidR="005D4A9F" w:rsidRPr="00C0594E">
        <w:rPr>
          <w:rFonts w:ascii="Arial" w:hAnsi="Arial" w:cs="Arial"/>
          <w:b/>
          <w:sz w:val="24"/>
          <w:szCs w:val="24"/>
        </w:rPr>
        <w:t>Молдова (91,8%)</w:t>
      </w:r>
      <w:r w:rsidR="005D4A9F" w:rsidRPr="00C0594E">
        <w:rPr>
          <w:rFonts w:ascii="Arial" w:hAnsi="Arial" w:cs="Arial"/>
          <w:sz w:val="24"/>
          <w:szCs w:val="24"/>
        </w:rPr>
        <w:t xml:space="preserve">. </w:t>
      </w:r>
      <w:r w:rsidR="003A4BB6" w:rsidRPr="00C0594E">
        <w:rPr>
          <w:rFonts w:ascii="Arial" w:hAnsi="Arial" w:cs="Arial"/>
          <w:sz w:val="24"/>
          <w:szCs w:val="24"/>
        </w:rPr>
        <w:t xml:space="preserve">Неожиданным, в свете последних сообщений о готовящемся усилении </w:t>
      </w:r>
      <w:proofErr w:type="spellStart"/>
      <w:r w:rsidR="003A4BB6" w:rsidRPr="00C0594E">
        <w:rPr>
          <w:rFonts w:ascii="Arial" w:hAnsi="Arial" w:cs="Arial"/>
          <w:sz w:val="24"/>
          <w:szCs w:val="24"/>
        </w:rPr>
        <w:t>санкционного</w:t>
      </w:r>
      <w:proofErr w:type="spellEnd"/>
      <w:r w:rsidR="003A4BB6" w:rsidRPr="00C0594E">
        <w:rPr>
          <w:rFonts w:ascii="Arial" w:hAnsi="Arial" w:cs="Arial"/>
          <w:sz w:val="24"/>
          <w:szCs w:val="24"/>
        </w:rPr>
        <w:t xml:space="preserve"> давления, </w:t>
      </w:r>
      <w:r w:rsidR="0013254B" w:rsidRPr="00C0594E">
        <w:rPr>
          <w:rFonts w:ascii="Arial" w:hAnsi="Arial" w:cs="Arial"/>
          <w:sz w:val="24"/>
          <w:szCs w:val="24"/>
        </w:rPr>
        <w:t>кажется</w:t>
      </w:r>
      <w:r w:rsidR="003A4BB6" w:rsidRPr="00C0594E">
        <w:rPr>
          <w:rFonts w:ascii="Arial" w:hAnsi="Arial" w:cs="Arial"/>
          <w:sz w:val="24"/>
          <w:szCs w:val="24"/>
        </w:rPr>
        <w:t xml:space="preserve"> тот факт, что</w:t>
      </w:r>
      <w:r w:rsidR="005D4A9F" w:rsidRPr="00C0594E">
        <w:rPr>
          <w:rFonts w:ascii="Arial" w:hAnsi="Arial" w:cs="Arial"/>
          <w:sz w:val="24"/>
          <w:szCs w:val="24"/>
        </w:rPr>
        <w:t xml:space="preserve"> США, «законодатели </w:t>
      </w:r>
      <w:proofErr w:type="spellStart"/>
      <w:r w:rsidR="005D4A9F" w:rsidRPr="00C0594E">
        <w:rPr>
          <w:rFonts w:ascii="Arial" w:hAnsi="Arial" w:cs="Arial"/>
          <w:sz w:val="24"/>
          <w:szCs w:val="24"/>
        </w:rPr>
        <w:t>санкционных</w:t>
      </w:r>
      <w:proofErr w:type="spellEnd"/>
      <w:r w:rsidR="005D4A9F" w:rsidRPr="00C0594E">
        <w:rPr>
          <w:rFonts w:ascii="Arial" w:hAnsi="Arial" w:cs="Arial"/>
          <w:sz w:val="24"/>
          <w:szCs w:val="24"/>
        </w:rPr>
        <w:t xml:space="preserve"> мод», показали рост товарооборота с Р</w:t>
      </w:r>
      <w:r w:rsidR="006D2895">
        <w:rPr>
          <w:rFonts w:ascii="Arial" w:hAnsi="Arial" w:cs="Arial"/>
          <w:sz w:val="24"/>
          <w:szCs w:val="24"/>
        </w:rPr>
        <w:t>Ф</w:t>
      </w:r>
      <w:r w:rsidR="005D4A9F" w:rsidRPr="00C0594E">
        <w:rPr>
          <w:rFonts w:ascii="Arial" w:hAnsi="Arial" w:cs="Arial"/>
          <w:sz w:val="24"/>
          <w:szCs w:val="24"/>
        </w:rPr>
        <w:t xml:space="preserve"> на 10,3% и, по предварительным расчетам, в 2018 году</w:t>
      </w:r>
      <w:r w:rsidR="00C42B10">
        <w:rPr>
          <w:rFonts w:ascii="Arial" w:hAnsi="Arial" w:cs="Arial"/>
          <w:sz w:val="24"/>
          <w:szCs w:val="24"/>
        </w:rPr>
        <w:t xml:space="preserve"> вышли на объемы торговли в 25,6 </w:t>
      </w:r>
      <w:proofErr w:type="spellStart"/>
      <w:proofErr w:type="gramStart"/>
      <w:r w:rsidR="005D4A9F" w:rsidRPr="00C0594E">
        <w:rPr>
          <w:rFonts w:ascii="Arial" w:hAnsi="Arial" w:cs="Arial"/>
          <w:sz w:val="24"/>
          <w:szCs w:val="24"/>
        </w:rPr>
        <w:t>млрд</w:t>
      </w:r>
      <w:proofErr w:type="spellEnd"/>
      <w:proofErr w:type="gramEnd"/>
      <w:r w:rsidR="005D4A9F" w:rsidRPr="00C0594E">
        <w:rPr>
          <w:rFonts w:ascii="Arial" w:hAnsi="Arial" w:cs="Arial"/>
          <w:sz w:val="24"/>
          <w:szCs w:val="24"/>
        </w:rPr>
        <w:t xml:space="preserve"> долларов, достигнув 92,6% о</w:t>
      </w:r>
      <w:bookmarkStart w:id="0" w:name="_GoBack"/>
      <w:bookmarkEnd w:id="0"/>
      <w:r w:rsidR="005D4A9F" w:rsidRPr="00C0594E">
        <w:rPr>
          <w:rFonts w:ascii="Arial" w:hAnsi="Arial" w:cs="Arial"/>
          <w:sz w:val="24"/>
          <w:szCs w:val="24"/>
        </w:rPr>
        <w:t xml:space="preserve">бъемов от </w:t>
      </w:r>
      <w:proofErr w:type="spellStart"/>
      <w:r w:rsidR="005D4A9F" w:rsidRPr="00C0594E">
        <w:rPr>
          <w:rFonts w:ascii="Arial" w:hAnsi="Arial" w:cs="Arial"/>
          <w:sz w:val="24"/>
          <w:szCs w:val="24"/>
        </w:rPr>
        <w:t>до</w:t>
      </w:r>
      <w:r w:rsidR="003A4BB6" w:rsidRPr="00C0594E">
        <w:rPr>
          <w:rFonts w:ascii="Arial" w:hAnsi="Arial" w:cs="Arial"/>
          <w:sz w:val="24"/>
          <w:szCs w:val="24"/>
        </w:rPr>
        <w:t>санкционного</w:t>
      </w:r>
      <w:proofErr w:type="spellEnd"/>
      <w:r w:rsidR="005D4A9F" w:rsidRPr="00C0594E">
        <w:rPr>
          <w:rFonts w:ascii="Arial" w:hAnsi="Arial" w:cs="Arial"/>
          <w:sz w:val="24"/>
          <w:szCs w:val="24"/>
        </w:rPr>
        <w:t xml:space="preserve"> уровня.</w:t>
      </w:r>
      <w:r w:rsidR="002F02E0">
        <w:rPr>
          <w:rFonts w:ascii="Arial" w:hAnsi="Arial" w:cs="Arial"/>
          <w:sz w:val="24"/>
          <w:szCs w:val="24"/>
        </w:rPr>
        <w:t xml:space="preserve"> Таким образом, США можно признать не только главным  </w:t>
      </w:r>
      <w:proofErr w:type="spellStart"/>
      <w:r w:rsidR="002F02E0">
        <w:rPr>
          <w:rFonts w:ascii="Arial" w:hAnsi="Arial" w:cs="Arial"/>
          <w:sz w:val="24"/>
          <w:szCs w:val="24"/>
        </w:rPr>
        <w:t>санкционером</w:t>
      </w:r>
      <w:proofErr w:type="spellEnd"/>
      <w:r w:rsidR="002F02E0">
        <w:rPr>
          <w:rFonts w:ascii="Arial" w:hAnsi="Arial" w:cs="Arial"/>
          <w:sz w:val="24"/>
          <w:szCs w:val="24"/>
        </w:rPr>
        <w:t>, но</w:t>
      </w:r>
      <w:r w:rsidR="006D2895">
        <w:rPr>
          <w:rFonts w:ascii="Arial" w:hAnsi="Arial" w:cs="Arial"/>
          <w:sz w:val="24"/>
          <w:szCs w:val="24"/>
        </w:rPr>
        <w:t xml:space="preserve"> </w:t>
      </w:r>
      <w:r w:rsidR="003C3DCA">
        <w:rPr>
          <w:rFonts w:ascii="Arial" w:hAnsi="Arial" w:cs="Arial"/>
          <w:sz w:val="24"/>
          <w:szCs w:val="24"/>
        </w:rPr>
        <w:t xml:space="preserve">и </w:t>
      </w:r>
      <w:r w:rsidR="006D2895">
        <w:rPr>
          <w:rFonts w:ascii="Arial" w:hAnsi="Arial" w:cs="Arial"/>
          <w:sz w:val="24"/>
          <w:szCs w:val="24"/>
        </w:rPr>
        <w:t xml:space="preserve">одним </w:t>
      </w:r>
      <w:r w:rsidR="002F02E0">
        <w:rPr>
          <w:rFonts w:ascii="Arial" w:hAnsi="Arial" w:cs="Arial"/>
          <w:sz w:val="24"/>
          <w:szCs w:val="24"/>
        </w:rPr>
        <w:t>и</w:t>
      </w:r>
      <w:r w:rsidR="006D2895">
        <w:rPr>
          <w:rFonts w:ascii="Arial" w:hAnsi="Arial" w:cs="Arial"/>
          <w:sz w:val="24"/>
          <w:szCs w:val="24"/>
        </w:rPr>
        <w:t>з</w:t>
      </w:r>
      <w:r w:rsidR="002F02E0">
        <w:rPr>
          <w:rFonts w:ascii="Arial" w:hAnsi="Arial" w:cs="Arial"/>
          <w:sz w:val="24"/>
          <w:szCs w:val="24"/>
        </w:rPr>
        <w:t xml:space="preserve"> </w:t>
      </w:r>
      <w:r w:rsidR="003C3DCA">
        <w:rPr>
          <w:rFonts w:ascii="Arial" w:hAnsi="Arial" w:cs="Arial"/>
          <w:sz w:val="24"/>
          <w:szCs w:val="24"/>
        </w:rPr>
        <w:t xml:space="preserve">явных </w:t>
      </w:r>
      <w:r w:rsidR="006D2895">
        <w:rPr>
          <w:rFonts w:ascii="Arial" w:hAnsi="Arial" w:cs="Arial"/>
          <w:sz w:val="24"/>
          <w:szCs w:val="24"/>
        </w:rPr>
        <w:t>лидеров</w:t>
      </w:r>
      <w:r w:rsidR="002F02E0">
        <w:rPr>
          <w:rFonts w:ascii="Arial" w:hAnsi="Arial" w:cs="Arial"/>
          <w:sz w:val="24"/>
          <w:szCs w:val="24"/>
        </w:rPr>
        <w:t xml:space="preserve"> по восстановлению товарооборота с Россией.</w:t>
      </w:r>
    </w:p>
    <w:p w:rsidR="005D4A9F" w:rsidRPr="00C0594E" w:rsidRDefault="005D4A9F" w:rsidP="005D4A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1A2E" w:rsidRDefault="005D4A9F" w:rsidP="005D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0594E">
        <w:rPr>
          <w:rFonts w:ascii="Arial" w:hAnsi="Arial" w:cs="Arial"/>
          <w:color w:val="000000"/>
          <w:sz w:val="24"/>
          <w:szCs w:val="24"/>
        </w:rPr>
        <w:t xml:space="preserve">Германия и Нидерланды, многолетние </w:t>
      </w:r>
      <w:r w:rsidR="003C3DCA">
        <w:rPr>
          <w:rFonts w:ascii="Arial" w:hAnsi="Arial" w:cs="Arial"/>
          <w:color w:val="000000"/>
          <w:sz w:val="24"/>
          <w:szCs w:val="24"/>
        </w:rPr>
        <w:t>ведущие торговые партнеры</w:t>
      </w:r>
      <w:r w:rsidRPr="00C0594E">
        <w:rPr>
          <w:rFonts w:ascii="Arial" w:hAnsi="Arial" w:cs="Arial"/>
          <w:color w:val="000000"/>
          <w:sz w:val="24"/>
          <w:szCs w:val="24"/>
        </w:rPr>
        <w:t xml:space="preserve"> РФ, до выхода на уровень</w:t>
      </w:r>
      <w:r w:rsidR="0013254B" w:rsidRPr="00C0594E">
        <w:rPr>
          <w:rFonts w:ascii="Arial" w:hAnsi="Arial" w:cs="Arial"/>
          <w:color w:val="000000"/>
          <w:sz w:val="24"/>
          <w:szCs w:val="24"/>
        </w:rPr>
        <w:t xml:space="preserve"> </w:t>
      </w:r>
      <w:r w:rsidR="00EC7982" w:rsidRPr="00C0594E">
        <w:rPr>
          <w:rFonts w:ascii="Arial" w:hAnsi="Arial" w:cs="Arial"/>
          <w:color w:val="000000"/>
          <w:sz w:val="24"/>
          <w:szCs w:val="24"/>
        </w:rPr>
        <w:t xml:space="preserve">2013 года </w:t>
      </w:r>
      <w:r w:rsidRPr="00C0594E">
        <w:rPr>
          <w:rFonts w:ascii="Arial" w:hAnsi="Arial" w:cs="Arial"/>
          <w:color w:val="000000"/>
          <w:sz w:val="24"/>
          <w:szCs w:val="24"/>
        </w:rPr>
        <w:t xml:space="preserve">еще далеки. К настоящему моменту </w:t>
      </w:r>
      <w:r w:rsidRPr="00C0594E">
        <w:rPr>
          <w:rFonts w:ascii="Arial" w:hAnsi="Arial" w:cs="Arial"/>
          <w:b/>
          <w:color w:val="000000"/>
          <w:sz w:val="24"/>
          <w:szCs w:val="24"/>
        </w:rPr>
        <w:t>Германия смогла восстановить товарооборот с Россией до 82,3%</w:t>
      </w:r>
      <w:r w:rsidRPr="00C0594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0594E">
        <w:rPr>
          <w:rFonts w:ascii="Arial" w:hAnsi="Arial" w:cs="Arial"/>
          <w:b/>
          <w:color w:val="000000"/>
          <w:sz w:val="24"/>
          <w:szCs w:val="24"/>
        </w:rPr>
        <w:t>Нидерланды до 60,1%</w:t>
      </w:r>
      <w:r w:rsidRPr="00C0594E">
        <w:rPr>
          <w:rFonts w:ascii="Arial" w:hAnsi="Arial" w:cs="Arial"/>
          <w:color w:val="000000"/>
          <w:sz w:val="24"/>
          <w:szCs w:val="24"/>
        </w:rPr>
        <w:t xml:space="preserve">. Но и сейчас эти страны по объему торговли с нашей страной занимают второе и третье места (после Китая). Доля Германии </w:t>
      </w:r>
      <w:r w:rsidR="00CA0E60">
        <w:rPr>
          <w:rFonts w:ascii="Arial" w:hAnsi="Arial" w:cs="Arial"/>
          <w:color w:val="000000"/>
          <w:sz w:val="24"/>
          <w:szCs w:val="24"/>
        </w:rPr>
        <w:t>в общем объеме</w:t>
      </w:r>
      <w:r w:rsidR="00CA0E60" w:rsidRPr="00C0594E">
        <w:rPr>
          <w:rFonts w:ascii="Arial" w:hAnsi="Arial" w:cs="Arial"/>
          <w:color w:val="000000"/>
          <w:sz w:val="24"/>
          <w:szCs w:val="24"/>
        </w:rPr>
        <w:t xml:space="preserve"> внешней торговл</w:t>
      </w:r>
      <w:r w:rsidR="00CA0E60">
        <w:rPr>
          <w:rFonts w:ascii="Arial" w:hAnsi="Arial" w:cs="Arial"/>
          <w:color w:val="000000"/>
          <w:sz w:val="24"/>
          <w:szCs w:val="24"/>
        </w:rPr>
        <w:t>и</w:t>
      </w:r>
      <w:r w:rsidR="00CA0E60" w:rsidRPr="00C0594E">
        <w:rPr>
          <w:rFonts w:ascii="Arial" w:hAnsi="Arial" w:cs="Arial"/>
          <w:color w:val="000000"/>
          <w:sz w:val="24"/>
          <w:szCs w:val="24"/>
        </w:rPr>
        <w:t xml:space="preserve"> России </w:t>
      </w:r>
      <w:r w:rsidRPr="00C0594E">
        <w:rPr>
          <w:rFonts w:ascii="Arial" w:hAnsi="Arial" w:cs="Arial"/>
          <w:color w:val="000000"/>
          <w:sz w:val="24"/>
          <w:szCs w:val="24"/>
        </w:rPr>
        <w:t>– 8,9%, Нидерландов – 6,8%.</w:t>
      </w:r>
    </w:p>
    <w:p w:rsidR="0013254B" w:rsidRPr="00DB5011" w:rsidRDefault="0013254B" w:rsidP="00503FF8">
      <w:pPr>
        <w:spacing w:after="0"/>
        <w:jc w:val="both"/>
        <w:rPr>
          <w:rFonts w:ascii="Arial" w:hAnsi="Arial" w:cs="Arial"/>
          <w:color w:val="000000"/>
        </w:rPr>
      </w:pPr>
    </w:p>
    <w:p w:rsidR="00A93CC9" w:rsidRPr="00DB5011" w:rsidRDefault="00A93CC9" w:rsidP="00503FF8">
      <w:pPr>
        <w:spacing w:after="0"/>
        <w:jc w:val="both"/>
        <w:rPr>
          <w:rFonts w:ascii="Arial" w:hAnsi="Arial" w:cs="Arial"/>
          <w:color w:val="000000"/>
        </w:rPr>
      </w:pPr>
    </w:p>
    <w:p w:rsidR="009F3A5C" w:rsidRDefault="009F3A5C" w:rsidP="00503FF8">
      <w:pPr>
        <w:spacing w:after="0"/>
        <w:jc w:val="both"/>
        <w:rPr>
          <w:rFonts w:ascii="Arial" w:hAnsi="Arial" w:cs="Arial"/>
          <w:b/>
          <w:sz w:val="20"/>
        </w:rPr>
      </w:pPr>
    </w:p>
    <w:p w:rsidR="00684DB8" w:rsidRPr="00684DB8" w:rsidRDefault="00684DB8" w:rsidP="00503FF8">
      <w:pPr>
        <w:spacing w:after="0"/>
        <w:jc w:val="both"/>
        <w:rPr>
          <w:rFonts w:ascii="Arial" w:hAnsi="Arial" w:cs="Arial"/>
          <w:b/>
          <w:sz w:val="20"/>
        </w:rPr>
      </w:pPr>
      <w:r w:rsidRPr="00684DB8">
        <w:rPr>
          <w:rFonts w:ascii="Arial" w:hAnsi="Arial" w:cs="Arial"/>
          <w:b/>
          <w:sz w:val="20"/>
        </w:rPr>
        <w:t>Таблица 2.</w:t>
      </w:r>
      <w:r w:rsidR="005D4A9F">
        <w:rPr>
          <w:rFonts w:ascii="Arial" w:hAnsi="Arial" w:cs="Arial"/>
          <w:b/>
          <w:sz w:val="20"/>
        </w:rPr>
        <w:t xml:space="preserve"> </w:t>
      </w:r>
      <w:r w:rsidRPr="00684DB8">
        <w:rPr>
          <w:rFonts w:ascii="Arial" w:hAnsi="Arial" w:cs="Arial"/>
          <w:b/>
          <w:sz w:val="20"/>
        </w:rPr>
        <w:t>Восстановление товарооборота России со странами, поддержавшими санкции</w:t>
      </w:r>
    </w:p>
    <w:p w:rsidR="006C72C5" w:rsidRDefault="006C72C5" w:rsidP="00503FF8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9549" w:type="dxa"/>
        <w:jc w:val="center"/>
        <w:tblLook w:val="04A0"/>
      </w:tblPr>
      <w:tblGrid>
        <w:gridCol w:w="807"/>
        <w:gridCol w:w="3533"/>
        <w:gridCol w:w="1843"/>
        <w:gridCol w:w="1701"/>
        <w:gridCol w:w="1665"/>
      </w:tblGrid>
      <w:tr w:rsidR="007B22B0" w:rsidRPr="006C72C5" w:rsidTr="00501A2E">
        <w:trPr>
          <w:trHeight w:val="30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7B22B0" w:rsidRPr="006C72C5" w:rsidRDefault="007B22B0" w:rsidP="0038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54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54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54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B22B0" w:rsidRPr="006C72C5" w:rsidRDefault="007B22B0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7B22B0" w:rsidRPr="006C72C5" w:rsidRDefault="007B22B0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Товарооборот, </w:t>
            </w:r>
            <w:proofErr w:type="spellStart"/>
            <w:proofErr w:type="gramStart"/>
            <w:r w:rsidRPr="006C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6C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долл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B22B0" w:rsidRPr="006C72C5" w:rsidTr="00501A2E">
        <w:trPr>
          <w:trHeight w:val="300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2B0" w:rsidRPr="006C72C5" w:rsidRDefault="007B22B0" w:rsidP="00380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2B0" w:rsidRPr="006C72C5" w:rsidRDefault="007B22B0" w:rsidP="006C7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B22B0" w:rsidRPr="006C72C5" w:rsidRDefault="007B22B0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B22B0" w:rsidRPr="006C72C5" w:rsidRDefault="007B22B0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2018*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B22B0" w:rsidRPr="006C72C5" w:rsidRDefault="007B22B0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Pr="006C7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 2013</w:t>
            </w:r>
          </w:p>
        </w:tc>
      </w:tr>
      <w:tr w:rsidR="00501A2E" w:rsidRPr="006C72C5" w:rsidTr="00996AFE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A2E" w:rsidRPr="00B54CEF" w:rsidRDefault="00501A2E" w:rsidP="0038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A2E" w:rsidRPr="006C72C5" w:rsidRDefault="00501A2E" w:rsidP="006C7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99,6%</w:t>
            </w:r>
          </w:p>
        </w:tc>
      </w:tr>
      <w:tr w:rsidR="00501A2E" w:rsidRPr="006C72C5" w:rsidTr="00996AFE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A2E" w:rsidRPr="00B54CEF" w:rsidRDefault="00501A2E" w:rsidP="0038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A2E" w:rsidRPr="006C72C5" w:rsidRDefault="00501A2E" w:rsidP="006C7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25 588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92,6%</w:t>
            </w:r>
          </w:p>
        </w:tc>
      </w:tr>
      <w:tr w:rsidR="00501A2E" w:rsidRPr="006C72C5" w:rsidTr="00996AFE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A2E" w:rsidRPr="00B54CEF" w:rsidRDefault="00501A2E" w:rsidP="0038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A2E" w:rsidRPr="006C72C5" w:rsidRDefault="00501A2E" w:rsidP="006C7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Молдова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91,8%</w:t>
            </w:r>
          </w:p>
        </w:tc>
      </w:tr>
      <w:tr w:rsidR="00501A2E" w:rsidRPr="006C72C5" w:rsidTr="00996AFE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A2E" w:rsidRPr="00B54CEF" w:rsidRDefault="00501A2E" w:rsidP="0038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A2E" w:rsidRPr="006C72C5" w:rsidRDefault="00501A2E" w:rsidP="006C7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61 669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82,3%</w:t>
            </w:r>
          </w:p>
        </w:tc>
      </w:tr>
      <w:tr w:rsidR="00501A2E" w:rsidRPr="006C72C5" w:rsidTr="00996AFE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A2E" w:rsidRPr="00B54CEF" w:rsidRDefault="00501A2E" w:rsidP="0038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A2E" w:rsidRPr="006C72C5" w:rsidRDefault="00501A2E" w:rsidP="006C7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Финляндия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15 311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81,9%</w:t>
            </w:r>
          </w:p>
        </w:tc>
      </w:tr>
      <w:tr w:rsidR="00501A2E" w:rsidRPr="006C72C5" w:rsidTr="00996AFE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A2E" w:rsidRPr="00B54CEF" w:rsidRDefault="00501A2E" w:rsidP="0038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A2E" w:rsidRPr="006C72C5" w:rsidRDefault="00501A2E" w:rsidP="006C7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22 668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81,2%</w:t>
            </w:r>
          </w:p>
        </w:tc>
      </w:tr>
      <w:tr w:rsidR="00501A2E" w:rsidRPr="006C72C5" w:rsidTr="00996AFE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A2E" w:rsidRPr="00B54CEF" w:rsidRDefault="00501A2E" w:rsidP="0038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A2E" w:rsidRPr="006C72C5" w:rsidRDefault="00501A2E" w:rsidP="006C7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80,7%</w:t>
            </w:r>
          </w:p>
        </w:tc>
      </w:tr>
      <w:tr w:rsidR="00501A2E" w:rsidRPr="006C72C5" w:rsidTr="00996AFE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A2E" w:rsidRPr="00B54CEF" w:rsidRDefault="00501A2E" w:rsidP="0038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A2E" w:rsidRPr="006C72C5" w:rsidRDefault="00501A2E" w:rsidP="006C7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26 249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80,2%</w:t>
            </w:r>
          </w:p>
        </w:tc>
      </w:tr>
      <w:tr w:rsidR="00501A2E" w:rsidRPr="006C72C5" w:rsidTr="00996AFE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A2E" w:rsidRPr="00B54CEF" w:rsidRDefault="00501A2E" w:rsidP="0038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A2E" w:rsidRPr="006C72C5" w:rsidRDefault="00501A2E" w:rsidP="006C7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Чехия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76,9%</w:t>
            </w:r>
          </w:p>
        </w:tc>
      </w:tr>
      <w:tr w:rsidR="00501A2E" w:rsidRPr="006C72C5" w:rsidTr="00996AFE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A2E" w:rsidRPr="00B54CEF" w:rsidRDefault="00501A2E" w:rsidP="0038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A2E" w:rsidRPr="006C72C5" w:rsidRDefault="00501A2E" w:rsidP="006C7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Швейцария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66,8%</w:t>
            </w:r>
          </w:p>
        </w:tc>
      </w:tr>
      <w:tr w:rsidR="00501A2E" w:rsidRPr="006C72C5" w:rsidTr="00996AFE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A2E" w:rsidRPr="00B54CEF" w:rsidRDefault="00501A2E" w:rsidP="0038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A2E" w:rsidRPr="006C72C5" w:rsidRDefault="00501A2E" w:rsidP="006C7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65,0%</w:t>
            </w:r>
          </w:p>
        </w:tc>
      </w:tr>
      <w:tr w:rsidR="00501A2E" w:rsidRPr="006C72C5" w:rsidTr="00996AFE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A2E" w:rsidRPr="00B54CEF" w:rsidRDefault="00501A2E" w:rsidP="0038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A2E" w:rsidRPr="006C72C5" w:rsidRDefault="00501A2E" w:rsidP="006C7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Словакия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63,6%</w:t>
            </w:r>
          </w:p>
        </w:tc>
      </w:tr>
      <w:tr w:rsidR="00501A2E" w:rsidRPr="006C72C5" w:rsidTr="00996AFE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A2E" w:rsidRPr="00B54CEF" w:rsidRDefault="00501A2E" w:rsidP="0038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A2E" w:rsidRPr="006C72C5" w:rsidRDefault="00501A2E" w:rsidP="006C7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Нидерланды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45 627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60,1%</w:t>
            </w:r>
          </w:p>
        </w:tc>
      </w:tr>
      <w:tr w:rsidR="00501A2E" w:rsidRPr="006C72C5" w:rsidTr="00996AFE">
        <w:trPr>
          <w:trHeight w:val="303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A2E" w:rsidRPr="00B54CEF" w:rsidRDefault="00501A2E" w:rsidP="0038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A2E" w:rsidRPr="006C72C5" w:rsidRDefault="00501A2E" w:rsidP="006C7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57,0%</w:t>
            </w:r>
          </w:p>
        </w:tc>
      </w:tr>
      <w:tr w:rsidR="00501A2E" w:rsidRPr="006C72C5" w:rsidTr="00996AFE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A2E" w:rsidRPr="00B54CEF" w:rsidRDefault="00501A2E" w:rsidP="0038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A2E" w:rsidRPr="006C72C5" w:rsidRDefault="00501A2E" w:rsidP="006C7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55,2%</w:t>
            </w:r>
          </w:p>
        </w:tc>
      </w:tr>
      <w:tr w:rsidR="00501A2E" w:rsidRPr="006C72C5" w:rsidTr="00996AFE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A2E" w:rsidRPr="00B54CEF" w:rsidRDefault="00501A2E" w:rsidP="0038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A2E" w:rsidRPr="006C72C5" w:rsidRDefault="00501A2E" w:rsidP="006C7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50,8%</w:t>
            </w:r>
          </w:p>
        </w:tc>
      </w:tr>
      <w:tr w:rsidR="00501A2E" w:rsidRPr="006C72C5" w:rsidTr="00996AFE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A2E" w:rsidRPr="00DC4231" w:rsidRDefault="00501A2E" w:rsidP="0038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A2E" w:rsidRPr="006C72C5" w:rsidRDefault="00501A2E" w:rsidP="006C7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39,5%</w:t>
            </w:r>
          </w:p>
        </w:tc>
      </w:tr>
      <w:tr w:rsidR="00501A2E" w:rsidRPr="006C72C5" w:rsidTr="00501A2E">
        <w:trPr>
          <w:trHeight w:val="300"/>
          <w:jc w:val="center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A2E" w:rsidRPr="00DC4231" w:rsidRDefault="00501A2E" w:rsidP="00501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4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A2E" w:rsidRPr="006C72C5" w:rsidRDefault="00501A2E" w:rsidP="006C7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Латвия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2E" w:rsidRPr="006C72C5" w:rsidRDefault="00501A2E" w:rsidP="006C7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38,7%</w:t>
            </w:r>
          </w:p>
        </w:tc>
      </w:tr>
    </w:tbl>
    <w:p w:rsidR="006C1F0D" w:rsidRDefault="006C1F0D" w:rsidP="00503FF8">
      <w:pPr>
        <w:spacing w:after="0"/>
        <w:jc w:val="both"/>
        <w:rPr>
          <w:rFonts w:ascii="Arial" w:hAnsi="Arial" w:cs="Arial"/>
          <w:color w:val="000000"/>
        </w:rPr>
      </w:pPr>
    </w:p>
    <w:p w:rsidR="002F02E0" w:rsidRPr="002F02E0" w:rsidRDefault="002F02E0" w:rsidP="002F02E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0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данным за </w:t>
      </w:r>
      <w:r w:rsidRPr="002F0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январь-октябрь 2018 года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B22B0" w:rsidRDefault="007B22B0" w:rsidP="00503FF8">
      <w:pPr>
        <w:spacing w:after="0"/>
        <w:jc w:val="both"/>
        <w:rPr>
          <w:rFonts w:ascii="Arial" w:hAnsi="Arial" w:cs="Arial"/>
          <w:color w:val="000000"/>
        </w:rPr>
      </w:pPr>
    </w:p>
    <w:p w:rsidR="007B22B0" w:rsidRDefault="007B22B0" w:rsidP="00503FF8">
      <w:pPr>
        <w:spacing w:after="0"/>
        <w:jc w:val="both"/>
        <w:rPr>
          <w:rFonts w:ascii="Arial" w:hAnsi="Arial" w:cs="Arial"/>
          <w:color w:val="000000"/>
        </w:rPr>
      </w:pPr>
    </w:p>
    <w:p w:rsidR="00E45290" w:rsidRDefault="00E45290" w:rsidP="00503FF8">
      <w:pPr>
        <w:spacing w:after="0"/>
        <w:jc w:val="both"/>
        <w:rPr>
          <w:rFonts w:ascii="Arial" w:hAnsi="Arial" w:cs="Arial"/>
          <w:b/>
          <w:color w:val="000000"/>
        </w:rPr>
      </w:pPr>
    </w:p>
    <w:p w:rsidR="009F3A5C" w:rsidRDefault="009F3A5C" w:rsidP="00503FF8">
      <w:pPr>
        <w:spacing w:after="0"/>
        <w:jc w:val="both"/>
        <w:rPr>
          <w:rFonts w:ascii="Arial" w:hAnsi="Arial" w:cs="Arial"/>
          <w:b/>
          <w:color w:val="000000"/>
        </w:rPr>
      </w:pPr>
    </w:p>
    <w:p w:rsidR="009F3A5C" w:rsidRDefault="009F3A5C" w:rsidP="00503FF8">
      <w:pPr>
        <w:spacing w:after="0"/>
        <w:jc w:val="both"/>
        <w:rPr>
          <w:rFonts w:ascii="Arial" w:hAnsi="Arial" w:cs="Arial"/>
          <w:b/>
          <w:color w:val="000000"/>
        </w:rPr>
      </w:pPr>
    </w:p>
    <w:p w:rsidR="009F3A5C" w:rsidRDefault="009F3A5C" w:rsidP="009F3A5C">
      <w:pPr>
        <w:spacing w:after="0"/>
        <w:jc w:val="both"/>
        <w:rPr>
          <w:rFonts w:ascii="Arial" w:hAnsi="Arial" w:cs="Arial"/>
          <w:color w:val="000000"/>
        </w:rPr>
      </w:pPr>
    </w:p>
    <w:p w:rsidR="009F3A5C" w:rsidRDefault="009F3A5C" w:rsidP="009F3A5C">
      <w:pPr>
        <w:spacing w:after="0"/>
        <w:jc w:val="both"/>
        <w:rPr>
          <w:rFonts w:ascii="Arial" w:hAnsi="Arial" w:cs="Arial"/>
          <w:color w:val="000000"/>
        </w:rPr>
      </w:pPr>
      <w:r w:rsidRPr="00501A2E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6132432" cy="2129050"/>
            <wp:effectExtent l="19050" t="0" r="20718" b="455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3A5C" w:rsidRDefault="009F3A5C" w:rsidP="009F3A5C">
      <w:pPr>
        <w:spacing w:after="0"/>
        <w:jc w:val="both"/>
        <w:rPr>
          <w:rFonts w:ascii="Arial" w:hAnsi="Arial" w:cs="Arial"/>
          <w:color w:val="000000"/>
        </w:rPr>
      </w:pPr>
    </w:p>
    <w:p w:rsidR="009F3A5C" w:rsidRDefault="009F3A5C" w:rsidP="009F3A5C">
      <w:pPr>
        <w:spacing w:after="0"/>
        <w:jc w:val="both"/>
        <w:rPr>
          <w:rFonts w:ascii="Arial" w:hAnsi="Arial" w:cs="Arial"/>
          <w:b/>
          <w:sz w:val="20"/>
        </w:rPr>
      </w:pPr>
      <w:r w:rsidRPr="00684DB8">
        <w:rPr>
          <w:rFonts w:ascii="Arial" w:hAnsi="Arial" w:cs="Arial"/>
          <w:b/>
          <w:sz w:val="20"/>
        </w:rPr>
        <w:t>Восстановление товарооборота России со странами, поддержавшими санкции</w:t>
      </w:r>
    </w:p>
    <w:p w:rsidR="009F3A5C" w:rsidRDefault="009F3A5C" w:rsidP="009F3A5C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0"/>
        </w:rPr>
        <w:t xml:space="preserve">(товарооборот за </w:t>
      </w:r>
      <w:r w:rsidRPr="006C72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2018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год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%</w:t>
      </w:r>
      <w:r w:rsidRPr="006C72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 объемов</w:t>
      </w:r>
      <w:r w:rsidRPr="006C72C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2013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года</w:t>
      </w:r>
      <w:r>
        <w:rPr>
          <w:rFonts w:ascii="Arial" w:hAnsi="Arial" w:cs="Arial"/>
          <w:b/>
          <w:sz w:val="20"/>
        </w:rPr>
        <w:t>)</w:t>
      </w:r>
    </w:p>
    <w:p w:rsidR="009F3A5C" w:rsidRPr="001943FB" w:rsidRDefault="009F3A5C" w:rsidP="00503FF8">
      <w:pPr>
        <w:spacing w:after="0"/>
        <w:jc w:val="both"/>
        <w:rPr>
          <w:rFonts w:ascii="Arial" w:hAnsi="Arial" w:cs="Arial"/>
          <w:b/>
          <w:color w:val="000000"/>
        </w:rPr>
      </w:pPr>
    </w:p>
    <w:p w:rsidR="009F3A5C" w:rsidRDefault="009F3A5C" w:rsidP="00EE015A">
      <w:pPr>
        <w:spacing w:after="0"/>
        <w:jc w:val="both"/>
        <w:rPr>
          <w:rFonts w:ascii="Arial" w:hAnsi="Arial" w:cs="Arial"/>
          <w:b/>
          <w:color w:val="000000"/>
        </w:rPr>
      </w:pPr>
    </w:p>
    <w:p w:rsidR="009F3A5C" w:rsidRDefault="009F3A5C" w:rsidP="00EE015A">
      <w:pPr>
        <w:spacing w:after="0"/>
        <w:jc w:val="both"/>
        <w:rPr>
          <w:rFonts w:ascii="Arial" w:hAnsi="Arial" w:cs="Arial"/>
          <w:b/>
          <w:color w:val="000000"/>
        </w:rPr>
      </w:pPr>
    </w:p>
    <w:p w:rsidR="001943FB" w:rsidRPr="00BF6258" w:rsidRDefault="001943FB" w:rsidP="00EE015A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F6258">
        <w:rPr>
          <w:rFonts w:ascii="Arial" w:hAnsi="Arial" w:cs="Arial"/>
          <w:b/>
          <w:color w:val="000000"/>
          <w:sz w:val="24"/>
          <w:szCs w:val="24"/>
        </w:rPr>
        <w:t xml:space="preserve">Кто выиграл от санкций </w:t>
      </w:r>
    </w:p>
    <w:p w:rsidR="001943FB" w:rsidRPr="00BF6258" w:rsidRDefault="001943FB" w:rsidP="00EE015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EE015A" w:rsidRPr="00BF6258" w:rsidRDefault="00E45290" w:rsidP="00EE01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6258">
        <w:rPr>
          <w:rFonts w:ascii="Arial" w:hAnsi="Arial" w:cs="Arial"/>
          <w:color w:val="000000"/>
          <w:sz w:val="24"/>
          <w:szCs w:val="24"/>
        </w:rPr>
        <w:t xml:space="preserve">Отдельно хотелось бы отметить итоги внешней торговли с Китаем. </w:t>
      </w:r>
      <w:r w:rsidRPr="00BF6258">
        <w:rPr>
          <w:rFonts w:ascii="Arial" w:hAnsi="Arial" w:cs="Arial"/>
          <w:b/>
          <w:color w:val="000000"/>
          <w:sz w:val="24"/>
          <w:szCs w:val="24"/>
        </w:rPr>
        <w:t>В 2013 г</w:t>
      </w:r>
      <w:r w:rsidR="004C6DC8" w:rsidRPr="00BF6258">
        <w:rPr>
          <w:rFonts w:ascii="Arial" w:hAnsi="Arial" w:cs="Arial"/>
          <w:b/>
          <w:color w:val="000000"/>
          <w:sz w:val="24"/>
          <w:szCs w:val="24"/>
        </w:rPr>
        <w:t>оду доля Китая</w:t>
      </w:r>
      <w:r w:rsidRPr="00BF6258">
        <w:rPr>
          <w:rFonts w:ascii="Arial" w:hAnsi="Arial" w:cs="Arial"/>
          <w:b/>
          <w:color w:val="000000"/>
          <w:sz w:val="24"/>
          <w:szCs w:val="24"/>
        </w:rPr>
        <w:t xml:space="preserve"> во всем внешнеторговом</w:t>
      </w:r>
      <w:r w:rsidR="008C4681">
        <w:rPr>
          <w:rFonts w:ascii="Arial" w:hAnsi="Arial" w:cs="Arial"/>
          <w:b/>
          <w:color w:val="000000"/>
          <w:sz w:val="24"/>
          <w:szCs w:val="24"/>
        </w:rPr>
        <w:t xml:space="preserve"> обороте России составляла 10,34</w:t>
      </w:r>
      <w:r w:rsidRPr="00BF6258">
        <w:rPr>
          <w:rFonts w:ascii="Arial" w:hAnsi="Arial" w:cs="Arial"/>
          <w:b/>
          <w:color w:val="000000"/>
          <w:sz w:val="24"/>
          <w:szCs w:val="24"/>
        </w:rPr>
        <w:t>%, в 2018 году она выр</w:t>
      </w:r>
      <w:r w:rsidR="00EF17F9" w:rsidRPr="00BF6258">
        <w:rPr>
          <w:rFonts w:ascii="Arial" w:hAnsi="Arial" w:cs="Arial"/>
          <w:b/>
          <w:color w:val="000000"/>
          <w:sz w:val="24"/>
          <w:szCs w:val="24"/>
        </w:rPr>
        <w:t xml:space="preserve">осла в полтора раза </w:t>
      </w:r>
      <w:r w:rsidR="00A93CC9" w:rsidRPr="00BF6258">
        <w:rPr>
          <w:rFonts w:ascii="Arial" w:hAnsi="Arial" w:cs="Arial"/>
          <w:b/>
          <w:color w:val="000000"/>
          <w:sz w:val="24"/>
          <w:szCs w:val="24"/>
        </w:rPr>
        <w:t>–</w:t>
      </w:r>
      <w:r w:rsidR="008C4681">
        <w:rPr>
          <w:rFonts w:ascii="Arial" w:hAnsi="Arial" w:cs="Arial"/>
          <w:b/>
          <w:color w:val="000000"/>
          <w:sz w:val="24"/>
          <w:szCs w:val="24"/>
        </w:rPr>
        <w:t xml:space="preserve"> до 15,67</w:t>
      </w:r>
      <w:r w:rsidR="00EF17F9" w:rsidRPr="00BF6258">
        <w:rPr>
          <w:rFonts w:ascii="Arial" w:hAnsi="Arial" w:cs="Arial"/>
          <w:b/>
          <w:color w:val="000000"/>
          <w:sz w:val="24"/>
          <w:szCs w:val="24"/>
        </w:rPr>
        <w:t>%</w:t>
      </w:r>
      <w:r w:rsidRPr="00BF6258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EE015A" w:rsidRPr="00BF6258" w:rsidRDefault="00EE015A" w:rsidP="00EE01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6258" w:rsidRPr="00BF6258" w:rsidRDefault="004C6DC8" w:rsidP="00BF62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6258">
        <w:rPr>
          <w:rFonts w:ascii="Arial" w:hAnsi="Arial" w:cs="Arial"/>
          <w:sz w:val="24"/>
          <w:szCs w:val="24"/>
        </w:rPr>
        <w:t>Если посмотреть на ТОП</w:t>
      </w:r>
      <w:r w:rsidR="008D5FEE" w:rsidRPr="00BF6258">
        <w:rPr>
          <w:rFonts w:ascii="Arial" w:hAnsi="Arial" w:cs="Arial"/>
          <w:sz w:val="24"/>
          <w:szCs w:val="24"/>
        </w:rPr>
        <w:t xml:space="preserve"> стран, максимально увеличивших </w:t>
      </w:r>
      <w:r w:rsidRPr="00BF6258">
        <w:rPr>
          <w:rFonts w:ascii="Arial" w:hAnsi="Arial" w:cs="Arial"/>
          <w:sz w:val="24"/>
          <w:szCs w:val="24"/>
        </w:rPr>
        <w:t xml:space="preserve">товарооборот с Россией </w:t>
      </w:r>
      <w:r w:rsidR="00B54CEF" w:rsidRPr="00BF6258">
        <w:rPr>
          <w:rFonts w:ascii="Arial" w:hAnsi="Arial" w:cs="Arial"/>
          <w:sz w:val="24"/>
          <w:szCs w:val="24"/>
        </w:rPr>
        <w:t>с 2013 год</w:t>
      </w:r>
      <w:r w:rsidR="00684DB8" w:rsidRPr="00BF6258">
        <w:rPr>
          <w:rFonts w:ascii="Arial" w:hAnsi="Arial" w:cs="Arial"/>
          <w:sz w:val="24"/>
          <w:szCs w:val="24"/>
        </w:rPr>
        <w:t>а</w:t>
      </w:r>
      <w:r w:rsidR="00B54CEF" w:rsidRPr="00BF6258">
        <w:rPr>
          <w:rFonts w:ascii="Arial" w:hAnsi="Arial" w:cs="Arial"/>
          <w:sz w:val="24"/>
          <w:szCs w:val="24"/>
        </w:rPr>
        <w:t xml:space="preserve">, то в </w:t>
      </w:r>
      <w:r w:rsidR="00BF6258">
        <w:rPr>
          <w:rFonts w:ascii="Arial" w:hAnsi="Arial" w:cs="Arial"/>
          <w:sz w:val="24"/>
          <w:szCs w:val="24"/>
        </w:rPr>
        <w:t>нем обнаружатся</w:t>
      </w:r>
      <w:r w:rsidRPr="00BF6258">
        <w:rPr>
          <w:rFonts w:ascii="Arial" w:hAnsi="Arial" w:cs="Arial"/>
          <w:sz w:val="24"/>
          <w:szCs w:val="24"/>
        </w:rPr>
        <w:t xml:space="preserve"> </w:t>
      </w:r>
      <w:r w:rsidR="008D5FEE" w:rsidRPr="00BF6258">
        <w:rPr>
          <w:rFonts w:ascii="Arial" w:hAnsi="Arial" w:cs="Arial"/>
          <w:sz w:val="24"/>
          <w:szCs w:val="24"/>
        </w:rPr>
        <w:t xml:space="preserve">только </w:t>
      </w:r>
      <w:r w:rsidRPr="00BF6258">
        <w:rPr>
          <w:rFonts w:ascii="Arial" w:hAnsi="Arial" w:cs="Arial"/>
          <w:sz w:val="24"/>
          <w:szCs w:val="24"/>
        </w:rPr>
        <w:t xml:space="preserve">страны, не поддержавшие санкции </w:t>
      </w:r>
      <w:r w:rsidR="008D5FEE" w:rsidRPr="00BF6258">
        <w:rPr>
          <w:rFonts w:ascii="Arial" w:hAnsi="Arial" w:cs="Arial"/>
          <w:sz w:val="24"/>
          <w:szCs w:val="24"/>
        </w:rPr>
        <w:t>против</w:t>
      </w:r>
      <w:r w:rsidRPr="00BF6258">
        <w:rPr>
          <w:rFonts w:ascii="Arial" w:hAnsi="Arial" w:cs="Arial"/>
          <w:sz w:val="24"/>
          <w:szCs w:val="24"/>
        </w:rPr>
        <w:t xml:space="preserve"> России.</w:t>
      </w:r>
      <w:r w:rsidR="00BF6258">
        <w:rPr>
          <w:rFonts w:ascii="Arial" w:hAnsi="Arial" w:cs="Arial"/>
          <w:sz w:val="24"/>
          <w:szCs w:val="24"/>
        </w:rPr>
        <w:t xml:space="preserve"> </w:t>
      </w:r>
      <w:r w:rsidR="00BF6258" w:rsidRPr="00BF6258">
        <w:rPr>
          <w:rFonts w:ascii="Arial" w:hAnsi="Arial" w:cs="Arial"/>
          <w:sz w:val="24"/>
          <w:szCs w:val="24"/>
        </w:rPr>
        <w:t xml:space="preserve">Так, товарооборот с Арменией вырос на 52,3%, с Китаем на 27,8%,  с Таджикистаном на 22,3%, с Узбекистаном на 13,5%, с Индией на 9,2%. Объемы внешней торговли с Беларусью практически не изменились. </w:t>
      </w:r>
    </w:p>
    <w:p w:rsidR="00BF6258" w:rsidRPr="00DB5011" w:rsidRDefault="00BF6258" w:rsidP="00477DCB">
      <w:pPr>
        <w:spacing w:after="0"/>
        <w:jc w:val="both"/>
        <w:rPr>
          <w:rFonts w:ascii="Arial" w:hAnsi="Arial" w:cs="Arial"/>
          <w:b/>
          <w:sz w:val="20"/>
        </w:rPr>
      </w:pPr>
    </w:p>
    <w:p w:rsidR="003F78B5" w:rsidRDefault="003F78B5" w:rsidP="00477DCB">
      <w:pPr>
        <w:spacing w:after="0"/>
        <w:jc w:val="both"/>
        <w:rPr>
          <w:rFonts w:ascii="Arial" w:hAnsi="Arial" w:cs="Arial"/>
          <w:b/>
          <w:sz w:val="20"/>
        </w:rPr>
      </w:pPr>
    </w:p>
    <w:p w:rsidR="00684DB8" w:rsidRDefault="00684DB8" w:rsidP="00477DCB">
      <w:pPr>
        <w:spacing w:after="0"/>
        <w:jc w:val="both"/>
        <w:rPr>
          <w:rFonts w:ascii="Arial" w:hAnsi="Arial" w:cs="Arial"/>
        </w:rPr>
      </w:pPr>
      <w:r w:rsidRPr="00684DB8">
        <w:rPr>
          <w:rFonts w:ascii="Arial" w:hAnsi="Arial" w:cs="Arial"/>
          <w:b/>
          <w:sz w:val="20"/>
        </w:rPr>
        <w:t xml:space="preserve">Таблица 3. Рост товарооборота </w:t>
      </w:r>
      <w:r>
        <w:rPr>
          <w:rFonts w:ascii="Arial" w:hAnsi="Arial" w:cs="Arial"/>
          <w:b/>
          <w:sz w:val="20"/>
        </w:rPr>
        <w:t>России со странами</w:t>
      </w:r>
      <w:r w:rsidRPr="00684DB8">
        <w:rPr>
          <w:rFonts w:ascii="Arial" w:hAnsi="Arial" w:cs="Arial"/>
          <w:b/>
          <w:sz w:val="20"/>
        </w:rPr>
        <w:t>, не поддержавши</w:t>
      </w:r>
      <w:r>
        <w:rPr>
          <w:rFonts w:ascii="Arial" w:hAnsi="Arial" w:cs="Arial"/>
          <w:b/>
          <w:sz w:val="20"/>
        </w:rPr>
        <w:t>ми</w:t>
      </w:r>
      <w:r w:rsidRPr="00684DB8">
        <w:rPr>
          <w:rFonts w:ascii="Arial" w:hAnsi="Arial" w:cs="Arial"/>
          <w:b/>
          <w:sz w:val="20"/>
        </w:rPr>
        <w:t xml:space="preserve"> санкции.</w:t>
      </w:r>
    </w:p>
    <w:p w:rsidR="00684DB8" w:rsidRDefault="00684DB8" w:rsidP="00477DCB">
      <w:pPr>
        <w:spacing w:after="0"/>
        <w:jc w:val="both"/>
        <w:rPr>
          <w:rFonts w:ascii="Arial" w:hAnsi="Arial" w:cs="Arial"/>
        </w:rPr>
      </w:pPr>
    </w:p>
    <w:tbl>
      <w:tblPr>
        <w:tblW w:w="9552" w:type="dxa"/>
        <w:jc w:val="center"/>
        <w:tblLook w:val="04A0"/>
      </w:tblPr>
      <w:tblGrid>
        <w:gridCol w:w="950"/>
        <w:gridCol w:w="2835"/>
        <w:gridCol w:w="1984"/>
        <w:gridCol w:w="1843"/>
        <w:gridCol w:w="1940"/>
      </w:tblGrid>
      <w:tr w:rsidR="00A93CC9" w:rsidRPr="00684DB8" w:rsidTr="00BF6258">
        <w:trPr>
          <w:trHeight w:val="300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A93CC9" w:rsidRPr="00684DB8" w:rsidRDefault="00A93CC9" w:rsidP="0038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54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54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54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Товарооборот, </w:t>
            </w:r>
            <w:proofErr w:type="spellStart"/>
            <w:proofErr w:type="gramStart"/>
            <w:r w:rsidRPr="00684D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684D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4D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долл</w:t>
            </w:r>
            <w:proofErr w:type="spellEnd"/>
          </w:p>
        </w:tc>
      </w:tr>
      <w:tr w:rsidR="00A93CC9" w:rsidRPr="00684DB8" w:rsidTr="00BF6258">
        <w:trPr>
          <w:trHeight w:val="300"/>
          <w:jc w:val="center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CC9" w:rsidRPr="00684DB8" w:rsidRDefault="00A93CC9" w:rsidP="00380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2018*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="00BF6258" w:rsidRPr="00684D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Pr="00684D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 2013</w:t>
            </w:r>
          </w:p>
        </w:tc>
      </w:tr>
      <w:tr w:rsidR="00A93CC9" w:rsidRPr="00684DB8" w:rsidTr="00BF6258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CC9" w:rsidRPr="00A93CC9" w:rsidRDefault="00A93CC9" w:rsidP="00A9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Армения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152,3%</w:t>
            </w:r>
          </w:p>
        </w:tc>
      </w:tr>
      <w:tr w:rsidR="00A93CC9" w:rsidRPr="00684DB8" w:rsidTr="00BF6258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CC9" w:rsidRPr="00A93CC9" w:rsidRDefault="00A93CC9" w:rsidP="00A9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111 488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127,8%</w:t>
            </w:r>
          </w:p>
        </w:tc>
      </w:tr>
      <w:tr w:rsidR="00A93CC9" w:rsidRPr="00684DB8" w:rsidTr="00BF6258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CC9" w:rsidRPr="00684DB8" w:rsidRDefault="00A93CC9" w:rsidP="00A9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Таджикистан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122,3%</w:t>
            </w:r>
          </w:p>
        </w:tc>
      </w:tr>
      <w:tr w:rsidR="00A93CC9" w:rsidRPr="00684DB8" w:rsidTr="00BF6258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CC9" w:rsidRPr="00A93CC9" w:rsidRDefault="00A93CC9" w:rsidP="00A9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Узбекистан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113,5%</w:t>
            </w:r>
          </w:p>
        </w:tc>
      </w:tr>
      <w:tr w:rsidR="00A93CC9" w:rsidRPr="00684DB8" w:rsidTr="00BF6258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CC9" w:rsidRPr="00A93CC9" w:rsidRDefault="00A93CC9" w:rsidP="00A9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109,2%</w:t>
            </w:r>
          </w:p>
        </w:tc>
      </w:tr>
      <w:tr w:rsidR="00A93CC9" w:rsidRPr="00684DB8" w:rsidTr="00BF6258">
        <w:trPr>
          <w:trHeight w:val="300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CC9" w:rsidRPr="00A93CC9" w:rsidRDefault="00A93CC9" w:rsidP="00A93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34 299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C9" w:rsidRPr="00684DB8" w:rsidRDefault="00A93CC9" w:rsidP="00684D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4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100,3%</w:t>
            </w:r>
          </w:p>
        </w:tc>
      </w:tr>
    </w:tbl>
    <w:p w:rsidR="00684DB8" w:rsidRDefault="00684DB8" w:rsidP="00477DCB">
      <w:pPr>
        <w:spacing w:after="0"/>
        <w:jc w:val="both"/>
        <w:rPr>
          <w:rFonts w:ascii="Arial" w:hAnsi="Arial" w:cs="Arial"/>
        </w:rPr>
      </w:pPr>
    </w:p>
    <w:p w:rsidR="00BF6258" w:rsidRPr="002F02E0" w:rsidRDefault="00BF6258" w:rsidP="00BF62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0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данным за </w:t>
      </w:r>
      <w:r w:rsidRPr="002F02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январь-октябрь 2018 года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A590B" w:rsidRDefault="007A590B" w:rsidP="00477DCB">
      <w:pPr>
        <w:spacing w:after="0"/>
        <w:jc w:val="both"/>
        <w:rPr>
          <w:rFonts w:ascii="Arial" w:hAnsi="Arial" w:cs="Arial"/>
        </w:rPr>
      </w:pPr>
    </w:p>
    <w:p w:rsidR="00BF6258" w:rsidRDefault="00BF6258" w:rsidP="00BF6258">
      <w:pPr>
        <w:spacing w:after="0"/>
        <w:jc w:val="both"/>
        <w:rPr>
          <w:rFonts w:ascii="Arial" w:hAnsi="Arial" w:cs="Arial"/>
          <w:b/>
          <w:sz w:val="20"/>
        </w:rPr>
      </w:pPr>
    </w:p>
    <w:p w:rsidR="00BF6258" w:rsidRDefault="00BF6258" w:rsidP="00BF6258">
      <w:pPr>
        <w:spacing w:after="0"/>
        <w:jc w:val="both"/>
        <w:rPr>
          <w:rFonts w:ascii="Arial" w:hAnsi="Arial" w:cs="Arial"/>
          <w:b/>
          <w:sz w:val="20"/>
        </w:rPr>
      </w:pPr>
    </w:p>
    <w:p w:rsidR="00BF6258" w:rsidRDefault="00BF6258" w:rsidP="00BF6258">
      <w:pPr>
        <w:spacing w:after="0"/>
        <w:jc w:val="both"/>
        <w:rPr>
          <w:rFonts w:ascii="Arial" w:hAnsi="Arial" w:cs="Arial"/>
          <w:b/>
          <w:sz w:val="20"/>
        </w:rPr>
      </w:pPr>
    </w:p>
    <w:p w:rsidR="00BF6258" w:rsidRPr="003F78B5" w:rsidRDefault="00BF6258" w:rsidP="00BF6258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3F78B5" w:rsidRDefault="003F78B5" w:rsidP="00477DCB">
      <w:pPr>
        <w:spacing w:after="0"/>
        <w:jc w:val="both"/>
        <w:rPr>
          <w:rFonts w:ascii="Arial" w:hAnsi="Arial" w:cs="Arial"/>
        </w:rPr>
      </w:pPr>
    </w:p>
    <w:p w:rsidR="00761F37" w:rsidRDefault="00761F37" w:rsidP="00477DCB">
      <w:pPr>
        <w:spacing w:after="0"/>
        <w:jc w:val="both"/>
        <w:rPr>
          <w:rFonts w:ascii="Arial" w:hAnsi="Arial" w:cs="Arial"/>
        </w:rPr>
      </w:pPr>
    </w:p>
    <w:p w:rsidR="00B02EE4" w:rsidRDefault="00B02EE4" w:rsidP="00477D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943FB" w:rsidRPr="003F78B5" w:rsidRDefault="001943FB" w:rsidP="00477D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78B5">
        <w:rPr>
          <w:rFonts w:ascii="Arial" w:hAnsi="Arial" w:cs="Arial"/>
          <w:b/>
          <w:sz w:val="24"/>
          <w:szCs w:val="24"/>
        </w:rPr>
        <w:t>Товарная структура экспорта и импорта</w:t>
      </w:r>
    </w:p>
    <w:p w:rsidR="001943FB" w:rsidRPr="003F78B5" w:rsidRDefault="001943FB" w:rsidP="00477D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6B06" w:rsidRPr="003F78B5" w:rsidRDefault="00B02EE4" w:rsidP="00477D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7A590B" w:rsidRPr="003F78B5">
        <w:rPr>
          <w:rFonts w:ascii="Arial" w:hAnsi="Arial" w:cs="Arial"/>
          <w:sz w:val="24"/>
          <w:szCs w:val="24"/>
        </w:rPr>
        <w:t xml:space="preserve"> российском экспорте</w:t>
      </w:r>
      <w:r>
        <w:rPr>
          <w:rFonts w:ascii="Arial" w:hAnsi="Arial" w:cs="Arial"/>
          <w:sz w:val="24"/>
          <w:szCs w:val="24"/>
        </w:rPr>
        <w:t>, вполне предсказуемо,</w:t>
      </w:r>
      <w:r w:rsidR="007A590B" w:rsidRPr="003F78B5">
        <w:rPr>
          <w:rFonts w:ascii="Arial" w:hAnsi="Arial" w:cs="Arial"/>
          <w:sz w:val="24"/>
          <w:szCs w:val="24"/>
        </w:rPr>
        <w:t xml:space="preserve"> сам</w:t>
      </w:r>
      <w:r>
        <w:rPr>
          <w:rFonts w:ascii="Arial" w:hAnsi="Arial" w:cs="Arial"/>
          <w:sz w:val="24"/>
          <w:szCs w:val="24"/>
        </w:rPr>
        <w:t>ая</w:t>
      </w:r>
      <w:r w:rsidR="007A590B" w:rsidRPr="003F78B5">
        <w:rPr>
          <w:rFonts w:ascii="Arial" w:hAnsi="Arial" w:cs="Arial"/>
          <w:sz w:val="24"/>
          <w:szCs w:val="24"/>
        </w:rPr>
        <w:t xml:space="preserve"> больш</w:t>
      </w:r>
      <w:r>
        <w:rPr>
          <w:rFonts w:ascii="Arial" w:hAnsi="Arial" w:cs="Arial"/>
          <w:sz w:val="24"/>
          <w:szCs w:val="24"/>
        </w:rPr>
        <w:t>ая</w:t>
      </w:r>
      <w:r w:rsidR="007A590B" w:rsidRPr="003F78B5">
        <w:rPr>
          <w:rFonts w:ascii="Arial" w:hAnsi="Arial" w:cs="Arial"/>
          <w:sz w:val="24"/>
          <w:szCs w:val="24"/>
        </w:rPr>
        <w:t xml:space="preserve"> дол</w:t>
      </w:r>
      <w:r>
        <w:rPr>
          <w:rFonts w:ascii="Arial" w:hAnsi="Arial" w:cs="Arial"/>
          <w:sz w:val="24"/>
          <w:szCs w:val="24"/>
        </w:rPr>
        <w:t>я</w:t>
      </w:r>
      <w:r w:rsidR="007A590B" w:rsidRPr="003F78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принадлежит</w:t>
      </w:r>
      <w:r w:rsidR="007A590B" w:rsidRPr="003F78B5">
        <w:rPr>
          <w:rFonts w:ascii="Arial" w:hAnsi="Arial" w:cs="Arial"/>
          <w:sz w:val="24"/>
          <w:szCs w:val="24"/>
        </w:rPr>
        <w:t xml:space="preserve"> топливно-энергетически</w:t>
      </w:r>
      <w:r>
        <w:rPr>
          <w:rFonts w:ascii="Arial" w:hAnsi="Arial" w:cs="Arial"/>
          <w:sz w:val="24"/>
          <w:szCs w:val="24"/>
        </w:rPr>
        <w:t>м</w:t>
      </w:r>
      <w:r w:rsidR="007A590B" w:rsidRPr="003F78B5">
        <w:rPr>
          <w:rFonts w:ascii="Arial" w:hAnsi="Arial" w:cs="Arial"/>
          <w:sz w:val="24"/>
          <w:szCs w:val="24"/>
        </w:rPr>
        <w:t xml:space="preserve"> ресурс</w:t>
      </w:r>
      <w:r>
        <w:rPr>
          <w:rFonts w:ascii="Arial" w:hAnsi="Arial" w:cs="Arial"/>
          <w:sz w:val="24"/>
          <w:szCs w:val="24"/>
        </w:rPr>
        <w:t>ам (64,4%)</w:t>
      </w:r>
      <w:r w:rsidR="00A46B06" w:rsidRPr="003F78B5">
        <w:rPr>
          <w:rFonts w:ascii="Arial" w:hAnsi="Arial" w:cs="Arial"/>
          <w:sz w:val="24"/>
          <w:szCs w:val="24"/>
        </w:rPr>
        <w:t xml:space="preserve"> и металл</w:t>
      </w:r>
      <w:r>
        <w:rPr>
          <w:rFonts w:ascii="Arial" w:hAnsi="Arial" w:cs="Arial"/>
          <w:sz w:val="24"/>
          <w:szCs w:val="24"/>
        </w:rPr>
        <w:t>ам</w:t>
      </w:r>
      <w:r w:rsidR="00A46B06" w:rsidRPr="003F78B5">
        <w:rPr>
          <w:rFonts w:ascii="Arial" w:hAnsi="Arial" w:cs="Arial"/>
          <w:sz w:val="24"/>
          <w:szCs w:val="24"/>
        </w:rPr>
        <w:t xml:space="preserve"> (10%).</w:t>
      </w:r>
    </w:p>
    <w:p w:rsidR="00A46B06" w:rsidRPr="003F78B5" w:rsidRDefault="00A46B06" w:rsidP="00477D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590B" w:rsidRPr="003F78B5" w:rsidRDefault="00A46B06" w:rsidP="00477D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78B5">
        <w:rPr>
          <w:rFonts w:ascii="Arial" w:hAnsi="Arial" w:cs="Arial"/>
          <w:sz w:val="24"/>
          <w:szCs w:val="24"/>
        </w:rPr>
        <w:t>П</w:t>
      </w:r>
      <w:r w:rsidR="00993ADC">
        <w:rPr>
          <w:rFonts w:ascii="Arial" w:hAnsi="Arial" w:cs="Arial"/>
          <w:sz w:val="24"/>
          <w:szCs w:val="24"/>
        </w:rPr>
        <w:t>окупаем за рубежом мы в основном</w:t>
      </w:r>
      <w:r w:rsidRPr="003F78B5">
        <w:rPr>
          <w:rFonts w:ascii="Arial" w:hAnsi="Arial" w:cs="Arial"/>
          <w:sz w:val="24"/>
          <w:szCs w:val="24"/>
        </w:rPr>
        <w:t xml:space="preserve"> </w:t>
      </w:r>
      <w:r w:rsidR="00DC4231">
        <w:rPr>
          <w:rFonts w:ascii="Arial" w:hAnsi="Arial" w:cs="Arial"/>
          <w:sz w:val="24"/>
          <w:szCs w:val="24"/>
        </w:rPr>
        <w:t xml:space="preserve">энергетическое </w:t>
      </w:r>
      <w:r w:rsidRPr="003F78B5">
        <w:rPr>
          <w:rFonts w:ascii="Arial" w:hAnsi="Arial" w:cs="Arial"/>
          <w:sz w:val="24"/>
          <w:szCs w:val="24"/>
        </w:rPr>
        <w:t>оборудова</w:t>
      </w:r>
      <w:r w:rsidR="00684DB8" w:rsidRPr="003F78B5">
        <w:rPr>
          <w:rFonts w:ascii="Arial" w:hAnsi="Arial" w:cs="Arial"/>
          <w:sz w:val="24"/>
          <w:szCs w:val="24"/>
        </w:rPr>
        <w:t>ние</w:t>
      </w:r>
      <w:r w:rsidR="00DC4231">
        <w:rPr>
          <w:rFonts w:ascii="Arial" w:hAnsi="Arial" w:cs="Arial"/>
          <w:sz w:val="24"/>
          <w:szCs w:val="24"/>
        </w:rPr>
        <w:t xml:space="preserve">, станки </w:t>
      </w:r>
      <w:r w:rsidR="00684DB8" w:rsidRPr="003F78B5">
        <w:rPr>
          <w:rFonts w:ascii="Arial" w:hAnsi="Arial" w:cs="Arial"/>
          <w:sz w:val="24"/>
          <w:szCs w:val="24"/>
        </w:rPr>
        <w:t xml:space="preserve"> и </w:t>
      </w:r>
      <w:r w:rsidR="00684DB8" w:rsidRPr="00DC4231">
        <w:rPr>
          <w:rFonts w:ascii="Arial" w:hAnsi="Arial" w:cs="Arial"/>
          <w:sz w:val="24"/>
          <w:szCs w:val="24"/>
        </w:rPr>
        <w:t>транспортные средства</w:t>
      </w:r>
      <w:r w:rsidR="00684DB8" w:rsidRPr="003F78B5">
        <w:rPr>
          <w:rFonts w:ascii="Arial" w:hAnsi="Arial" w:cs="Arial"/>
          <w:sz w:val="24"/>
          <w:szCs w:val="24"/>
        </w:rPr>
        <w:t xml:space="preserve"> (47,</w:t>
      </w:r>
      <w:r w:rsidRPr="003F78B5">
        <w:rPr>
          <w:rFonts w:ascii="Arial" w:hAnsi="Arial" w:cs="Arial"/>
          <w:sz w:val="24"/>
          <w:szCs w:val="24"/>
        </w:rPr>
        <w:t xml:space="preserve">2% </w:t>
      </w:r>
      <w:r w:rsidR="00684DB8" w:rsidRPr="003F78B5">
        <w:rPr>
          <w:rFonts w:ascii="Arial" w:hAnsi="Arial" w:cs="Arial"/>
          <w:sz w:val="24"/>
          <w:szCs w:val="24"/>
        </w:rPr>
        <w:t xml:space="preserve">от </w:t>
      </w:r>
      <w:r w:rsidRPr="003F78B5">
        <w:rPr>
          <w:rFonts w:ascii="Arial" w:hAnsi="Arial" w:cs="Arial"/>
          <w:sz w:val="24"/>
          <w:szCs w:val="24"/>
        </w:rPr>
        <w:t>всего</w:t>
      </w:r>
      <w:r w:rsidR="00684DB8" w:rsidRPr="003F78B5">
        <w:rPr>
          <w:rFonts w:ascii="Arial" w:hAnsi="Arial" w:cs="Arial"/>
          <w:sz w:val="24"/>
          <w:szCs w:val="24"/>
        </w:rPr>
        <w:t xml:space="preserve"> объема</w:t>
      </w:r>
      <w:r w:rsidRPr="003F78B5">
        <w:rPr>
          <w:rFonts w:ascii="Arial" w:hAnsi="Arial" w:cs="Arial"/>
          <w:sz w:val="24"/>
          <w:szCs w:val="24"/>
        </w:rPr>
        <w:t xml:space="preserve"> импорта).</w:t>
      </w:r>
    </w:p>
    <w:p w:rsidR="00A46B06" w:rsidRPr="003F78B5" w:rsidRDefault="00A46B06" w:rsidP="00477D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6B06" w:rsidRPr="003F78B5" w:rsidRDefault="00A46B06" w:rsidP="00A46B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78B5">
        <w:rPr>
          <w:rFonts w:ascii="Arial" w:hAnsi="Arial" w:cs="Arial"/>
          <w:sz w:val="24"/>
          <w:szCs w:val="24"/>
        </w:rPr>
        <w:t>Самый большой прир</w:t>
      </w:r>
      <w:r w:rsidR="00993ADC">
        <w:rPr>
          <w:rFonts w:ascii="Arial" w:hAnsi="Arial" w:cs="Arial"/>
          <w:sz w:val="24"/>
          <w:szCs w:val="24"/>
        </w:rPr>
        <w:t>ост по экспорту в минувшем году</w:t>
      </w:r>
      <w:r w:rsidRPr="003F78B5">
        <w:rPr>
          <w:rFonts w:ascii="Arial" w:hAnsi="Arial" w:cs="Arial"/>
          <w:sz w:val="24"/>
          <w:szCs w:val="24"/>
        </w:rPr>
        <w:t xml:space="preserve"> показали топливно-энергетические ресу</w:t>
      </w:r>
      <w:r w:rsidR="00993ADC">
        <w:rPr>
          <w:rFonts w:ascii="Arial" w:hAnsi="Arial" w:cs="Arial"/>
          <w:sz w:val="24"/>
          <w:szCs w:val="24"/>
        </w:rPr>
        <w:t>рсы (+36,3%), металлы  (+25,4%)</w:t>
      </w:r>
      <w:r w:rsidRPr="003F78B5">
        <w:rPr>
          <w:rFonts w:ascii="Arial" w:hAnsi="Arial" w:cs="Arial"/>
          <w:sz w:val="24"/>
          <w:szCs w:val="24"/>
        </w:rPr>
        <w:t xml:space="preserve"> и продовольственные товары</w:t>
      </w:r>
      <w:r w:rsidR="00DA674C">
        <w:rPr>
          <w:rFonts w:ascii="Arial" w:hAnsi="Arial" w:cs="Arial"/>
          <w:sz w:val="24"/>
          <w:szCs w:val="24"/>
        </w:rPr>
        <w:t xml:space="preserve"> (+26,2%)</w:t>
      </w:r>
      <w:r w:rsidRPr="003F78B5">
        <w:rPr>
          <w:rFonts w:ascii="Arial" w:hAnsi="Arial" w:cs="Arial"/>
          <w:sz w:val="24"/>
          <w:szCs w:val="24"/>
        </w:rPr>
        <w:t xml:space="preserve">, в частности, </w:t>
      </w:r>
      <w:r w:rsidRPr="00DA674C">
        <w:rPr>
          <w:rFonts w:ascii="Arial" w:hAnsi="Arial" w:cs="Arial"/>
          <w:sz w:val="24"/>
          <w:szCs w:val="24"/>
        </w:rPr>
        <w:t>злаки (+41,5%).</w:t>
      </w:r>
    </w:p>
    <w:p w:rsidR="00EA3BFD" w:rsidRPr="003F78B5" w:rsidRDefault="00EA3BFD" w:rsidP="00EE01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72C5" w:rsidRPr="003F78B5" w:rsidRDefault="006C72C5" w:rsidP="006C72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78B5">
        <w:rPr>
          <w:rFonts w:ascii="Arial" w:hAnsi="Arial" w:cs="Arial"/>
          <w:sz w:val="24"/>
          <w:szCs w:val="24"/>
        </w:rPr>
        <w:t xml:space="preserve">Вообще темпы роста объемов экспорта России в четыре раза превышают динамику роста импорта. За 10 месяцев 2018 года экспорт важнейших товаров вырос на 28,3% относительно аналогичного периода 2017 года, импорт </w:t>
      </w:r>
      <w:r w:rsidR="00B278C7">
        <w:rPr>
          <w:rFonts w:ascii="Arial" w:hAnsi="Arial" w:cs="Arial"/>
          <w:sz w:val="24"/>
          <w:szCs w:val="24"/>
        </w:rPr>
        <w:t>–</w:t>
      </w:r>
      <w:r w:rsidRPr="003F78B5">
        <w:rPr>
          <w:rFonts w:ascii="Arial" w:hAnsi="Arial" w:cs="Arial"/>
          <w:sz w:val="24"/>
          <w:szCs w:val="24"/>
        </w:rPr>
        <w:t xml:space="preserve"> всего на 7%.</w:t>
      </w:r>
    </w:p>
    <w:p w:rsidR="006C72C5" w:rsidRPr="003F78B5" w:rsidRDefault="006C72C5" w:rsidP="00EE01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1D15" w:rsidRDefault="00A01D15" w:rsidP="00EE01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5E9F" w:rsidRPr="003F78B5" w:rsidRDefault="00855E9F" w:rsidP="00EE01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1D15" w:rsidRPr="003F78B5" w:rsidRDefault="00A01D15" w:rsidP="00EE01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78B5">
        <w:rPr>
          <w:rFonts w:ascii="Arial" w:hAnsi="Arial" w:cs="Arial"/>
          <w:b/>
          <w:sz w:val="24"/>
          <w:szCs w:val="24"/>
        </w:rPr>
        <w:t xml:space="preserve">Елена </w:t>
      </w:r>
      <w:proofErr w:type="spellStart"/>
      <w:r w:rsidRPr="003F78B5">
        <w:rPr>
          <w:rFonts w:ascii="Arial" w:hAnsi="Arial" w:cs="Arial"/>
          <w:b/>
          <w:sz w:val="24"/>
          <w:szCs w:val="24"/>
        </w:rPr>
        <w:t>Трубникова</w:t>
      </w:r>
      <w:proofErr w:type="spellEnd"/>
      <w:r w:rsidRPr="003F78B5">
        <w:rPr>
          <w:rFonts w:ascii="Arial" w:hAnsi="Arial" w:cs="Arial"/>
          <w:b/>
          <w:sz w:val="24"/>
          <w:szCs w:val="24"/>
        </w:rPr>
        <w:t xml:space="preserve">, председатель совета директоров сети </w:t>
      </w:r>
      <w:r w:rsidRPr="003F78B5">
        <w:rPr>
          <w:rFonts w:ascii="Arial" w:hAnsi="Arial" w:cs="Arial"/>
          <w:b/>
          <w:sz w:val="24"/>
          <w:szCs w:val="24"/>
          <w:lang w:val="en-US"/>
        </w:rPr>
        <w:t>FinExpertiza</w:t>
      </w:r>
    </w:p>
    <w:p w:rsidR="00A01D15" w:rsidRPr="003F78B5" w:rsidRDefault="00A01D15" w:rsidP="00EE01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1D15" w:rsidRPr="003F78B5" w:rsidRDefault="003F78B5" w:rsidP="00EA3BFD">
      <w:pPr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29210</wp:posOffset>
            </wp:positionV>
            <wp:extent cx="847090" cy="850900"/>
            <wp:effectExtent l="19050" t="0" r="0" b="0"/>
            <wp:wrapSquare wrapText="bothSides"/>
            <wp:docPr id="14" name="Рисунок 8" descr="C:\Users\danilov\Downloads\circ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anilov\Downloads\circ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1D15" w:rsidRPr="003F78B5">
        <w:rPr>
          <w:rFonts w:ascii="Arial" w:hAnsi="Arial" w:cs="Arial"/>
          <w:i/>
          <w:color w:val="000000"/>
          <w:sz w:val="24"/>
          <w:szCs w:val="24"/>
        </w:rPr>
        <w:t xml:space="preserve">  «</w:t>
      </w:r>
      <w:r w:rsidR="0044109D" w:rsidRPr="003F78B5">
        <w:rPr>
          <w:rFonts w:ascii="Arial" w:hAnsi="Arial" w:cs="Arial"/>
          <w:i/>
          <w:color w:val="000000"/>
          <w:sz w:val="24"/>
          <w:szCs w:val="24"/>
        </w:rPr>
        <w:t xml:space="preserve">С момента введения первых санкций против России </w:t>
      </w:r>
      <w:r w:rsidR="0098265D" w:rsidRPr="003F78B5">
        <w:rPr>
          <w:rFonts w:ascii="Arial" w:hAnsi="Arial" w:cs="Arial"/>
          <w:i/>
          <w:color w:val="000000"/>
          <w:sz w:val="24"/>
          <w:szCs w:val="24"/>
        </w:rPr>
        <w:t xml:space="preserve">значительно </w:t>
      </w:r>
      <w:r w:rsidR="0044109D" w:rsidRPr="003F78B5">
        <w:rPr>
          <w:rFonts w:ascii="Arial" w:hAnsi="Arial" w:cs="Arial"/>
          <w:i/>
          <w:color w:val="000000"/>
          <w:sz w:val="24"/>
          <w:szCs w:val="24"/>
        </w:rPr>
        <w:t xml:space="preserve">укрепить свои позиции и </w:t>
      </w:r>
      <w:r w:rsidR="00E45290" w:rsidRPr="003F78B5">
        <w:rPr>
          <w:rFonts w:ascii="Arial" w:hAnsi="Arial" w:cs="Arial"/>
          <w:i/>
          <w:color w:val="000000"/>
          <w:sz w:val="24"/>
          <w:szCs w:val="24"/>
        </w:rPr>
        <w:t>нарастить торговый оборот</w:t>
      </w:r>
      <w:r w:rsidR="0044109D" w:rsidRPr="003F78B5">
        <w:rPr>
          <w:rFonts w:ascii="Arial" w:hAnsi="Arial" w:cs="Arial"/>
          <w:i/>
          <w:color w:val="000000"/>
          <w:sz w:val="24"/>
          <w:szCs w:val="24"/>
        </w:rPr>
        <w:t xml:space="preserve"> с нашей страной</w:t>
      </w:r>
      <w:r w:rsidR="00E45290" w:rsidRPr="003F78B5">
        <w:rPr>
          <w:rFonts w:ascii="Arial" w:hAnsi="Arial" w:cs="Arial"/>
          <w:i/>
          <w:color w:val="000000"/>
          <w:sz w:val="24"/>
          <w:szCs w:val="24"/>
        </w:rPr>
        <w:t xml:space="preserve"> смогли </w:t>
      </w:r>
      <w:r w:rsidR="005506B1">
        <w:rPr>
          <w:rFonts w:ascii="Arial" w:hAnsi="Arial" w:cs="Arial"/>
          <w:i/>
          <w:color w:val="000000"/>
          <w:sz w:val="24"/>
          <w:szCs w:val="24"/>
        </w:rPr>
        <w:t>главным образом</w:t>
      </w:r>
      <w:r w:rsidR="00E45290" w:rsidRPr="003F78B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44109D" w:rsidRPr="003F78B5">
        <w:rPr>
          <w:rFonts w:ascii="Arial" w:hAnsi="Arial" w:cs="Arial"/>
          <w:i/>
          <w:color w:val="000000"/>
          <w:sz w:val="24"/>
          <w:szCs w:val="24"/>
        </w:rPr>
        <w:t>государства,</w:t>
      </w:r>
      <w:r w:rsidR="00E45290" w:rsidRPr="003F78B5">
        <w:rPr>
          <w:rFonts w:ascii="Arial" w:hAnsi="Arial" w:cs="Arial"/>
          <w:i/>
          <w:color w:val="000000"/>
          <w:sz w:val="24"/>
          <w:szCs w:val="24"/>
        </w:rPr>
        <w:t xml:space="preserve"> не п</w:t>
      </w:r>
      <w:r w:rsidR="0044109D" w:rsidRPr="003F78B5">
        <w:rPr>
          <w:rFonts w:ascii="Arial" w:hAnsi="Arial" w:cs="Arial"/>
          <w:i/>
          <w:color w:val="000000"/>
          <w:sz w:val="24"/>
          <w:szCs w:val="24"/>
        </w:rPr>
        <w:t xml:space="preserve">оддержавшие ограничительные меры </w:t>
      </w:r>
      <w:r w:rsidR="005506B1">
        <w:rPr>
          <w:rFonts w:ascii="Arial" w:hAnsi="Arial" w:cs="Arial"/>
          <w:i/>
          <w:color w:val="000000"/>
          <w:sz w:val="24"/>
          <w:szCs w:val="24"/>
        </w:rPr>
        <w:t>–</w:t>
      </w:r>
      <w:r w:rsidR="0044109D" w:rsidRPr="003F78B5">
        <w:rPr>
          <w:rFonts w:ascii="Arial" w:hAnsi="Arial" w:cs="Arial"/>
          <w:i/>
          <w:color w:val="000000"/>
          <w:sz w:val="24"/>
          <w:szCs w:val="24"/>
        </w:rPr>
        <w:t xml:space="preserve"> Китай, Армения, Таджикистан, Узбекистан и Индия.</w:t>
      </w:r>
    </w:p>
    <w:p w:rsidR="00A01D15" w:rsidRPr="003F78B5" w:rsidRDefault="00A01D15" w:rsidP="0044109D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4109D" w:rsidRPr="003F78B5" w:rsidRDefault="0044109D" w:rsidP="0044109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F78B5">
        <w:rPr>
          <w:rFonts w:ascii="Arial" w:hAnsi="Arial" w:cs="Arial"/>
          <w:i/>
          <w:sz w:val="24"/>
          <w:szCs w:val="24"/>
        </w:rPr>
        <w:t>Объемы торговли между Россией и европейскими партнерами к 2016</w:t>
      </w:r>
      <w:r w:rsidR="007A590B" w:rsidRPr="003F78B5">
        <w:rPr>
          <w:rFonts w:ascii="Arial" w:hAnsi="Arial" w:cs="Arial"/>
          <w:i/>
          <w:sz w:val="24"/>
          <w:szCs w:val="24"/>
        </w:rPr>
        <w:t xml:space="preserve"> году сократились практически в</w:t>
      </w:r>
      <w:r w:rsidR="00A01D15" w:rsidRPr="003F78B5">
        <w:rPr>
          <w:rFonts w:ascii="Arial" w:hAnsi="Arial" w:cs="Arial"/>
          <w:i/>
          <w:sz w:val="24"/>
          <w:szCs w:val="24"/>
        </w:rPr>
        <w:t>половину.</w:t>
      </w:r>
      <w:r w:rsidRPr="003F78B5">
        <w:rPr>
          <w:rFonts w:ascii="Arial" w:hAnsi="Arial" w:cs="Arial"/>
          <w:i/>
          <w:sz w:val="24"/>
          <w:szCs w:val="24"/>
        </w:rPr>
        <w:t xml:space="preserve"> </w:t>
      </w:r>
      <w:r w:rsidR="007A590B" w:rsidRPr="003F78B5">
        <w:rPr>
          <w:rFonts w:ascii="Arial" w:hAnsi="Arial" w:cs="Arial"/>
          <w:i/>
          <w:sz w:val="24"/>
          <w:szCs w:val="24"/>
        </w:rPr>
        <w:t xml:space="preserve">Однако сейчас мы наблюдаем активный восстановительный рост. </w:t>
      </w:r>
    </w:p>
    <w:p w:rsidR="00A01D15" w:rsidRPr="003F78B5" w:rsidRDefault="00A01D15" w:rsidP="0044109D">
      <w:pPr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0F69A1" w:rsidRPr="00993ADC" w:rsidRDefault="0054439A" w:rsidP="00EE015A">
      <w:pPr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F78B5">
        <w:rPr>
          <w:rFonts w:ascii="Arial" w:hAnsi="Arial" w:cs="Arial"/>
          <w:i/>
          <w:color w:val="000000"/>
          <w:sz w:val="24"/>
          <w:szCs w:val="24"/>
        </w:rPr>
        <w:t xml:space="preserve">Итоги </w:t>
      </w:r>
      <w:r w:rsidR="007A590B" w:rsidRPr="003F78B5">
        <w:rPr>
          <w:rFonts w:ascii="Arial" w:hAnsi="Arial" w:cs="Arial"/>
          <w:i/>
          <w:color w:val="000000"/>
          <w:sz w:val="24"/>
          <w:szCs w:val="24"/>
        </w:rPr>
        <w:t>10 месяцев 2018 года</w:t>
      </w:r>
      <w:r w:rsidRPr="003F78B5">
        <w:rPr>
          <w:rFonts w:ascii="Arial" w:hAnsi="Arial" w:cs="Arial"/>
          <w:i/>
          <w:color w:val="000000"/>
          <w:sz w:val="24"/>
          <w:szCs w:val="24"/>
        </w:rPr>
        <w:t xml:space="preserve"> показали наибольший прирост товарооборота </w:t>
      </w:r>
      <w:r w:rsidR="007A590B" w:rsidRPr="003F78B5">
        <w:rPr>
          <w:rFonts w:ascii="Arial" w:hAnsi="Arial" w:cs="Arial"/>
          <w:i/>
          <w:color w:val="000000"/>
          <w:sz w:val="24"/>
          <w:szCs w:val="24"/>
        </w:rPr>
        <w:t xml:space="preserve">именно </w:t>
      </w:r>
      <w:r w:rsidRPr="003F78B5">
        <w:rPr>
          <w:rFonts w:ascii="Arial" w:hAnsi="Arial" w:cs="Arial"/>
          <w:i/>
          <w:color w:val="000000"/>
          <w:sz w:val="24"/>
          <w:szCs w:val="24"/>
        </w:rPr>
        <w:t xml:space="preserve">со странами, примкнувшими к антироссийским санкциям. </w:t>
      </w:r>
      <w:r w:rsidR="007A590B" w:rsidRPr="003F78B5">
        <w:rPr>
          <w:rFonts w:ascii="Arial" w:hAnsi="Arial" w:cs="Arial"/>
          <w:i/>
          <w:color w:val="000000"/>
          <w:sz w:val="24"/>
          <w:szCs w:val="24"/>
        </w:rPr>
        <w:t>И эти факторы</w:t>
      </w:r>
      <w:r w:rsidR="00E45290" w:rsidRPr="003F78B5">
        <w:rPr>
          <w:rFonts w:ascii="Arial" w:hAnsi="Arial" w:cs="Arial"/>
          <w:i/>
          <w:color w:val="000000"/>
          <w:sz w:val="24"/>
          <w:szCs w:val="24"/>
        </w:rPr>
        <w:t xml:space="preserve"> отражают основные </w:t>
      </w:r>
      <w:r w:rsidR="007A590B" w:rsidRPr="003F78B5">
        <w:rPr>
          <w:rFonts w:ascii="Arial" w:hAnsi="Arial" w:cs="Arial"/>
          <w:i/>
          <w:color w:val="000000"/>
          <w:sz w:val="24"/>
          <w:szCs w:val="24"/>
        </w:rPr>
        <w:t>принципы</w:t>
      </w:r>
      <w:r w:rsidR="00E45290" w:rsidRPr="003F78B5">
        <w:rPr>
          <w:rFonts w:ascii="Arial" w:hAnsi="Arial" w:cs="Arial"/>
          <w:i/>
          <w:color w:val="000000"/>
          <w:sz w:val="24"/>
          <w:szCs w:val="24"/>
        </w:rPr>
        <w:t xml:space="preserve"> нашей страны во внешней торговле: прагматизм и режим наибольшего благоприятствования</w:t>
      </w:r>
      <w:r w:rsidR="007A590B" w:rsidRPr="003F78B5">
        <w:rPr>
          <w:rFonts w:ascii="Arial" w:hAnsi="Arial" w:cs="Arial"/>
          <w:i/>
          <w:color w:val="000000"/>
          <w:sz w:val="24"/>
          <w:szCs w:val="24"/>
        </w:rPr>
        <w:t xml:space="preserve"> дружественным государствам</w:t>
      </w:r>
      <w:r w:rsidR="00A01D15" w:rsidRPr="003F78B5">
        <w:rPr>
          <w:rFonts w:ascii="Arial" w:hAnsi="Arial" w:cs="Arial"/>
          <w:i/>
          <w:color w:val="000000"/>
          <w:sz w:val="24"/>
          <w:szCs w:val="24"/>
        </w:rPr>
        <w:t>».</w:t>
      </w:r>
    </w:p>
    <w:sectPr w:rsidR="000F69A1" w:rsidRPr="00993ADC" w:rsidSect="005D4A9F">
      <w:footerReference w:type="default" r:id="rId12"/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E76" w:rsidRDefault="004C2E76" w:rsidP="00855E9F">
      <w:pPr>
        <w:spacing w:after="0" w:line="240" w:lineRule="auto"/>
      </w:pPr>
      <w:r>
        <w:separator/>
      </w:r>
    </w:p>
  </w:endnote>
  <w:endnote w:type="continuationSeparator" w:id="0">
    <w:p w:rsidR="004C2E76" w:rsidRDefault="004C2E76" w:rsidP="0085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65915"/>
      <w:docPartObj>
        <w:docPartGallery w:val="Page Numbers (Bottom of Page)"/>
        <w:docPartUnique/>
      </w:docPartObj>
    </w:sdtPr>
    <w:sdtContent>
      <w:p w:rsidR="00855E9F" w:rsidRDefault="005D2B6E">
        <w:pPr>
          <w:pStyle w:val="ab"/>
          <w:jc w:val="center"/>
        </w:pPr>
        <w:r>
          <w:fldChar w:fldCharType="begin"/>
        </w:r>
        <w:r w:rsidR="00383F7E">
          <w:instrText xml:space="preserve"> PAGE   \* MERGEFORMAT </w:instrText>
        </w:r>
        <w:r>
          <w:fldChar w:fldCharType="separate"/>
        </w:r>
        <w:r w:rsidR="005506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5E9F" w:rsidRDefault="00855E9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E76" w:rsidRDefault="004C2E76" w:rsidP="00855E9F">
      <w:pPr>
        <w:spacing w:after="0" w:line="240" w:lineRule="auto"/>
      </w:pPr>
      <w:r>
        <w:separator/>
      </w:r>
    </w:p>
  </w:footnote>
  <w:footnote w:type="continuationSeparator" w:id="0">
    <w:p w:rsidR="004C2E76" w:rsidRDefault="004C2E76" w:rsidP="0085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E4"/>
    <w:multiLevelType w:val="hybridMultilevel"/>
    <w:tmpl w:val="4BCAF986"/>
    <w:lvl w:ilvl="0" w:tplc="7F00B6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92227"/>
    <w:multiLevelType w:val="hybridMultilevel"/>
    <w:tmpl w:val="A6DA84D2"/>
    <w:lvl w:ilvl="0" w:tplc="2EACE2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BE9"/>
    <w:rsid w:val="000050A7"/>
    <w:rsid w:val="000208C4"/>
    <w:rsid w:val="00037F52"/>
    <w:rsid w:val="000437F0"/>
    <w:rsid w:val="00053062"/>
    <w:rsid w:val="00054E5D"/>
    <w:rsid w:val="00067492"/>
    <w:rsid w:val="000A0A6D"/>
    <w:rsid w:val="000A0E2C"/>
    <w:rsid w:val="000B1928"/>
    <w:rsid w:val="000E0D3B"/>
    <w:rsid w:val="000F69A1"/>
    <w:rsid w:val="0011448D"/>
    <w:rsid w:val="0011514C"/>
    <w:rsid w:val="0013254B"/>
    <w:rsid w:val="00150175"/>
    <w:rsid w:val="00166BC7"/>
    <w:rsid w:val="0017102F"/>
    <w:rsid w:val="00177292"/>
    <w:rsid w:val="001943FB"/>
    <w:rsid w:val="001A0175"/>
    <w:rsid w:val="001A0757"/>
    <w:rsid w:val="001E2C80"/>
    <w:rsid w:val="001F0115"/>
    <w:rsid w:val="001F3790"/>
    <w:rsid w:val="001F46FC"/>
    <w:rsid w:val="00217F0B"/>
    <w:rsid w:val="00285CAB"/>
    <w:rsid w:val="00291381"/>
    <w:rsid w:val="002C7BCA"/>
    <w:rsid w:val="002D4910"/>
    <w:rsid w:val="002E5482"/>
    <w:rsid w:val="002E78D0"/>
    <w:rsid w:val="002F02E0"/>
    <w:rsid w:val="002F51ED"/>
    <w:rsid w:val="00305547"/>
    <w:rsid w:val="0032189E"/>
    <w:rsid w:val="00351FAC"/>
    <w:rsid w:val="00353BE9"/>
    <w:rsid w:val="003544F6"/>
    <w:rsid w:val="00355846"/>
    <w:rsid w:val="00383F7E"/>
    <w:rsid w:val="003A4BB6"/>
    <w:rsid w:val="003A6CC7"/>
    <w:rsid w:val="003C3DCA"/>
    <w:rsid w:val="003F4085"/>
    <w:rsid w:val="003F78B5"/>
    <w:rsid w:val="004131EB"/>
    <w:rsid w:val="0044109D"/>
    <w:rsid w:val="0047080F"/>
    <w:rsid w:val="00477DCB"/>
    <w:rsid w:val="00483F17"/>
    <w:rsid w:val="004872BA"/>
    <w:rsid w:val="004B0DAB"/>
    <w:rsid w:val="004C2E76"/>
    <w:rsid w:val="004C6DC8"/>
    <w:rsid w:val="004D3C70"/>
    <w:rsid w:val="004F6A3E"/>
    <w:rsid w:val="00501A2E"/>
    <w:rsid w:val="00503FF8"/>
    <w:rsid w:val="0054439A"/>
    <w:rsid w:val="005506B1"/>
    <w:rsid w:val="005544A1"/>
    <w:rsid w:val="005D048C"/>
    <w:rsid w:val="005D2B6E"/>
    <w:rsid w:val="005D4A9F"/>
    <w:rsid w:val="005E2197"/>
    <w:rsid w:val="005E2699"/>
    <w:rsid w:val="005E57D7"/>
    <w:rsid w:val="00610DFC"/>
    <w:rsid w:val="00620CC8"/>
    <w:rsid w:val="0063043C"/>
    <w:rsid w:val="00637040"/>
    <w:rsid w:val="00647518"/>
    <w:rsid w:val="00653ECF"/>
    <w:rsid w:val="00661A95"/>
    <w:rsid w:val="00683685"/>
    <w:rsid w:val="00684DB8"/>
    <w:rsid w:val="0069355D"/>
    <w:rsid w:val="006C1F0D"/>
    <w:rsid w:val="006C72C5"/>
    <w:rsid w:val="006D1EB9"/>
    <w:rsid w:val="006D2895"/>
    <w:rsid w:val="006D3DA3"/>
    <w:rsid w:val="006F5750"/>
    <w:rsid w:val="00704595"/>
    <w:rsid w:val="0073114D"/>
    <w:rsid w:val="00737B64"/>
    <w:rsid w:val="00761F37"/>
    <w:rsid w:val="00784F43"/>
    <w:rsid w:val="00790BD8"/>
    <w:rsid w:val="007A590B"/>
    <w:rsid w:val="007B22B0"/>
    <w:rsid w:val="007B5EBA"/>
    <w:rsid w:val="007C6F1C"/>
    <w:rsid w:val="007D1A61"/>
    <w:rsid w:val="007E0A1B"/>
    <w:rsid w:val="0081229D"/>
    <w:rsid w:val="00842597"/>
    <w:rsid w:val="00855E9F"/>
    <w:rsid w:val="00857390"/>
    <w:rsid w:val="008613D8"/>
    <w:rsid w:val="008A3A56"/>
    <w:rsid w:val="008C087F"/>
    <w:rsid w:val="008C0EF7"/>
    <w:rsid w:val="008C4681"/>
    <w:rsid w:val="008D5FEE"/>
    <w:rsid w:val="008D6117"/>
    <w:rsid w:val="009056D2"/>
    <w:rsid w:val="00923EF0"/>
    <w:rsid w:val="00944535"/>
    <w:rsid w:val="00945434"/>
    <w:rsid w:val="009652FE"/>
    <w:rsid w:val="00975CBC"/>
    <w:rsid w:val="0098265D"/>
    <w:rsid w:val="00993ADC"/>
    <w:rsid w:val="00995B23"/>
    <w:rsid w:val="00997D8B"/>
    <w:rsid w:val="009A1211"/>
    <w:rsid w:val="009A586B"/>
    <w:rsid w:val="009A7DC6"/>
    <w:rsid w:val="009B1169"/>
    <w:rsid w:val="009B17B0"/>
    <w:rsid w:val="009B5B83"/>
    <w:rsid w:val="009C267D"/>
    <w:rsid w:val="009E7CC2"/>
    <w:rsid w:val="009F3A5C"/>
    <w:rsid w:val="00A01D15"/>
    <w:rsid w:val="00A27F37"/>
    <w:rsid w:val="00A309E6"/>
    <w:rsid w:val="00A333EF"/>
    <w:rsid w:val="00A46B06"/>
    <w:rsid w:val="00A74563"/>
    <w:rsid w:val="00A77336"/>
    <w:rsid w:val="00A80E5C"/>
    <w:rsid w:val="00A8284F"/>
    <w:rsid w:val="00A8458C"/>
    <w:rsid w:val="00A86085"/>
    <w:rsid w:val="00A93CC9"/>
    <w:rsid w:val="00A9785B"/>
    <w:rsid w:val="00AB089F"/>
    <w:rsid w:val="00AB5B42"/>
    <w:rsid w:val="00AB641F"/>
    <w:rsid w:val="00AE708F"/>
    <w:rsid w:val="00AE7B86"/>
    <w:rsid w:val="00B02EE4"/>
    <w:rsid w:val="00B05F38"/>
    <w:rsid w:val="00B212B2"/>
    <w:rsid w:val="00B2221A"/>
    <w:rsid w:val="00B278C7"/>
    <w:rsid w:val="00B51847"/>
    <w:rsid w:val="00B54CEF"/>
    <w:rsid w:val="00B64B12"/>
    <w:rsid w:val="00B80288"/>
    <w:rsid w:val="00B8384A"/>
    <w:rsid w:val="00B87B05"/>
    <w:rsid w:val="00B914C9"/>
    <w:rsid w:val="00BC1067"/>
    <w:rsid w:val="00BD29DD"/>
    <w:rsid w:val="00BF11C5"/>
    <w:rsid w:val="00BF4DBA"/>
    <w:rsid w:val="00BF6258"/>
    <w:rsid w:val="00C02128"/>
    <w:rsid w:val="00C0594E"/>
    <w:rsid w:val="00C42B10"/>
    <w:rsid w:val="00C438B4"/>
    <w:rsid w:val="00C50245"/>
    <w:rsid w:val="00C65AA7"/>
    <w:rsid w:val="00C7603D"/>
    <w:rsid w:val="00C84CE6"/>
    <w:rsid w:val="00C966C3"/>
    <w:rsid w:val="00CA0E60"/>
    <w:rsid w:val="00CC66DE"/>
    <w:rsid w:val="00CD5139"/>
    <w:rsid w:val="00CE7C9F"/>
    <w:rsid w:val="00D1417B"/>
    <w:rsid w:val="00D24529"/>
    <w:rsid w:val="00D25134"/>
    <w:rsid w:val="00D2734F"/>
    <w:rsid w:val="00D439AB"/>
    <w:rsid w:val="00D53901"/>
    <w:rsid w:val="00D765D0"/>
    <w:rsid w:val="00D950C7"/>
    <w:rsid w:val="00DA674C"/>
    <w:rsid w:val="00DB39AB"/>
    <w:rsid w:val="00DB5011"/>
    <w:rsid w:val="00DC4231"/>
    <w:rsid w:val="00DD52A3"/>
    <w:rsid w:val="00DE73D2"/>
    <w:rsid w:val="00E0190F"/>
    <w:rsid w:val="00E11DFF"/>
    <w:rsid w:val="00E17545"/>
    <w:rsid w:val="00E25E8A"/>
    <w:rsid w:val="00E35789"/>
    <w:rsid w:val="00E37539"/>
    <w:rsid w:val="00E45290"/>
    <w:rsid w:val="00E46A9C"/>
    <w:rsid w:val="00E568FF"/>
    <w:rsid w:val="00E67D45"/>
    <w:rsid w:val="00EA3BFD"/>
    <w:rsid w:val="00EC7982"/>
    <w:rsid w:val="00EE015A"/>
    <w:rsid w:val="00EF17F9"/>
    <w:rsid w:val="00EF70AB"/>
    <w:rsid w:val="00F048ED"/>
    <w:rsid w:val="00F05676"/>
    <w:rsid w:val="00F341A3"/>
    <w:rsid w:val="00F40759"/>
    <w:rsid w:val="00F62286"/>
    <w:rsid w:val="00F631DC"/>
    <w:rsid w:val="00F760FC"/>
    <w:rsid w:val="00F91D56"/>
    <w:rsid w:val="00FA4335"/>
    <w:rsid w:val="00FC2DC2"/>
    <w:rsid w:val="00FC7517"/>
    <w:rsid w:val="00FE4140"/>
    <w:rsid w:val="00FE73A7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DA3"/>
    <w:rPr>
      <w:color w:val="0000FF"/>
      <w:u w:val="single"/>
    </w:rPr>
  </w:style>
  <w:style w:type="paragraph" w:customStyle="1" w:styleId="a4">
    <w:name w:val="Стиль по ширине"/>
    <w:basedOn w:val="a"/>
    <w:uiPriority w:val="99"/>
    <w:rsid w:val="00C65AA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AB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41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9A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55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5E9F"/>
  </w:style>
  <w:style w:type="paragraph" w:styleId="ab">
    <w:name w:val="footer"/>
    <w:basedOn w:val="a"/>
    <w:link w:val="ac"/>
    <w:uiPriority w:val="99"/>
    <w:unhideWhenUsed/>
    <w:rsid w:val="00855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5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nilov\Desktop\ANDREW\&#1058;&#1086;&#1074;&#1072;&#1088;&#1086;&#1086;&#1073;&#1086;&#1088;&#1086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1005858067969874E-2"/>
          <c:y val="9.6333575265146895E-2"/>
          <c:w val="0.92652127024328079"/>
          <c:h val="0.5002295557636861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AC006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[Товарооборот.xlsx]Лист1!$A$1:$A$17</c:f>
              <c:strCache>
                <c:ptCount val="17"/>
                <c:pt idx="0">
                  <c:v>Польша</c:v>
                </c:pt>
                <c:pt idx="1">
                  <c:v>Молдова</c:v>
                </c:pt>
                <c:pt idx="2">
                  <c:v>Швейцария</c:v>
                </c:pt>
                <c:pt idx="3">
                  <c:v>Финляндия</c:v>
                </c:pt>
                <c:pt idx="4">
                  <c:v>Германия</c:v>
                </c:pt>
                <c:pt idx="5">
                  <c:v>Украина</c:v>
                </c:pt>
                <c:pt idx="6">
                  <c:v>Турция</c:v>
                </c:pt>
                <c:pt idx="7">
                  <c:v>Бельгия</c:v>
                </c:pt>
                <c:pt idx="8">
                  <c:v>Япония</c:v>
                </c:pt>
                <c:pt idx="9">
                  <c:v>Чехия</c:v>
                </c:pt>
                <c:pt idx="10">
                  <c:v>Франция</c:v>
                </c:pt>
                <c:pt idx="11">
                  <c:v>Нидерланды</c:v>
                </c:pt>
                <c:pt idx="12">
                  <c:v>Италия</c:v>
                </c:pt>
                <c:pt idx="13">
                  <c:v>Словакия</c:v>
                </c:pt>
                <c:pt idx="14">
                  <c:v>Испания</c:v>
                </c:pt>
                <c:pt idx="15">
                  <c:v>США</c:v>
                </c:pt>
                <c:pt idx="16">
                  <c:v>Великобритания</c:v>
                </c:pt>
              </c:strCache>
            </c:strRef>
          </c:cat>
          <c:val>
            <c:numRef>
              <c:f>[Товарооборот.xlsx]Лист1!$B$1:$B$17</c:f>
              <c:numCache>
                <c:formatCode>General</c:formatCode>
                <c:ptCount val="17"/>
                <c:pt idx="0">
                  <c:v>37.5</c:v>
                </c:pt>
                <c:pt idx="1">
                  <c:v>31</c:v>
                </c:pt>
                <c:pt idx="2">
                  <c:v>30.1</c:v>
                </c:pt>
                <c:pt idx="3">
                  <c:v>24.1</c:v>
                </c:pt>
                <c:pt idx="4">
                  <c:v>23.4</c:v>
                </c:pt>
                <c:pt idx="5">
                  <c:v>21.8</c:v>
                </c:pt>
                <c:pt idx="6">
                  <c:v>21.5</c:v>
                </c:pt>
                <c:pt idx="7">
                  <c:v>20.5</c:v>
                </c:pt>
                <c:pt idx="8">
                  <c:v>18.2</c:v>
                </c:pt>
                <c:pt idx="9">
                  <c:v>17.600000000000001</c:v>
                </c:pt>
                <c:pt idx="10">
                  <c:v>16</c:v>
                </c:pt>
                <c:pt idx="11">
                  <c:v>15.5</c:v>
                </c:pt>
                <c:pt idx="12">
                  <c:v>14.2</c:v>
                </c:pt>
                <c:pt idx="13">
                  <c:v>13.5</c:v>
                </c:pt>
                <c:pt idx="14">
                  <c:v>13.2</c:v>
                </c:pt>
                <c:pt idx="15">
                  <c:v>10.3</c:v>
                </c:pt>
                <c:pt idx="16">
                  <c:v>9.9</c:v>
                </c:pt>
              </c:numCache>
            </c:numRef>
          </c:val>
        </c:ser>
        <c:dLbls>
          <c:showVal val="1"/>
        </c:dLbls>
        <c:gapWidth val="75"/>
        <c:axId val="154309376"/>
        <c:axId val="154310912"/>
      </c:barChart>
      <c:catAx>
        <c:axId val="154309376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900"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54310912"/>
        <c:crosses val="autoZero"/>
        <c:auto val="1"/>
        <c:lblAlgn val="ctr"/>
        <c:lblOffset val="100"/>
      </c:catAx>
      <c:valAx>
        <c:axId val="15431091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5430937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spPr>
            <a:solidFill>
              <a:srgbClr val="AC006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Лист2!$A$1:$A$18</c:f>
              <c:strCache>
                <c:ptCount val="18"/>
                <c:pt idx="0">
                  <c:v>Бельгия</c:v>
                </c:pt>
                <c:pt idx="1">
                  <c:v>США</c:v>
                </c:pt>
                <c:pt idx="2">
                  <c:v>Молдова </c:v>
                </c:pt>
                <c:pt idx="3">
                  <c:v>Германия</c:v>
                </c:pt>
                <c:pt idx="4">
                  <c:v>Финляндия</c:v>
                </c:pt>
                <c:pt idx="5">
                  <c:v>Польша</c:v>
                </c:pt>
                <c:pt idx="6">
                  <c:v>Франция</c:v>
                </c:pt>
                <c:pt idx="7">
                  <c:v>Турция</c:v>
                </c:pt>
                <c:pt idx="8">
                  <c:v>Чехия</c:v>
                </c:pt>
                <c:pt idx="9">
                  <c:v>Швейцария</c:v>
                </c:pt>
                <c:pt idx="10">
                  <c:v>Япония</c:v>
                </c:pt>
                <c:pt idx="11">
                  <c:v>Словакия</c:v>
                </c:pt>
                <c:pt idx="12">
                  <c:v>Нидерланды</c:v>
                </c:pt>
                <c:pt idx="13">
                  <c:v>Великобритания</c:v>
                </c:pt>
                <c:pt idx="14">
                  <c:v>Испания</c:v>
                </c:pt>
                <c:pt idx="15">
                  <c:v>Италия</c:v>
                </c:pt>
                <c:pt idx="16">
                  <c:v>Украина</c:v>
                </c:pt>
                <c:pt idx="17">
                  <c:v>Латвия </c:v>
                </c:pt>
              </c:strCache>
            </c:strRef>
          </c:cat>
          <c:val>
            <c:numRef>
              <c:f>Лист2!$B$1:$B$18</c:f>
              <c:numCache>
                <c:formatCode>General</c:formatCode>
                <c:ptCount val="18"/>
                <c:pt idx="0">
                  <c:v>99.6</c:v>
                </c:pt>
                <c:pt idx="1">
                  <c:v>92.6</c:v>
                </c:pt>
                <c:pt idx="2">
                  <c:v>91.8</c:v>
                </c:pt>
                <c:pt idx="3">
                  <c:v>82.3</c:v>
                </c:pt>
                <c:pt idx="4">
                  <c:v>81.900000000000006</c:v>
                </c:pt>
                <c:pt idx="5">
                  <c:v>81.2</c:v>
                </c:pt>
                <c:pt idx="6">
                  <c:v>80.7</c:v>
                </c:pt>
                <c:pt idx="7">
                  <c:v>80.2</c:v>
                </c:pt>
                <c:pt idx="8">
                  <c:v>76.900000000000006</c:v>
                </c:pt>
                <c:pt idx="9">
                  <c:v>66.8</c:v>
                </c:pt>
                <c:pt idx="10">
                  <c:v>65</c:v>
                </c:pt>
                <c:pt idx="11">
                  <c:v>63.6</c:v>
                </c:pt>
                <c:pt idx="12">
                  <c:v>60.1</c:v>
                </c:pt>
                <c:pt idx="13">
                  <c:v>57</c:v>
                </c:pt>
                <c:pt idx="14">
                  <c:v>55.2</c:v>
                </c:pt>
                <c:pt idx="15">
                  <c:v>50.8</c:v>
                </c:pt>
                <c:pt idx="16">
                  <c:v>39.5</c:v>
                </c:pt>
                <c:pt idx="17">
                  <c:v>38.700000000000003</c:v>
                </c:pt>
              </c:numCache>
            </c:numRef>
          </c:val>
        </c:ser>
        <c:dLbls>
          <c:showVal val="1"/>
        </c:dLbls>
        <c:overlap val="-25"/>
        <c:axId val="154411776"/>
        <c:axId val="154413696"/>
      </c:barChart>
      <c:catAx>
        <c:axId val="154411776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900"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54413696"/>
        <c:crosses val="autoZero"/>
        <c:auto val="1"/>
        <c:lblAlgn val="ctr"/>
        <c:lblOffset val="100"/>
      </c:catAx>
      <c:valAx>
        <c:axId val="15441369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5441177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danilov</cp:lastModifiedBy>
  <cp:revision>4</cp:revision>
  <dcterms:created xsi:type="dcterms:W3CDTF">2019-01-22T05:13:00Z</dcterms:created>
  <dcterms:modified xsi:type="dcterms:W3CDTF">2019-01-23T13:14:00Z</dcterms:modified>
</cp:coreProperties>
</file>